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4AC" w:rsidRPr="008B54AC" w:rsidRDefault="008B54AC" w:rsidP="008B54AC">
      <w:pPr>
        <w:spacing w:after="0" w:line="400" w:lineRule="exact"/>
        <w:jc w:val="center"/>
        <w:rPr>
          <w:rFonts w:ascii="Times New Roman" w:eastAsia="Times New Roman" w:hAnsi="Times New Roman" w:cs="Times New Roman"/>
          <w:b/>
          <w:sz w:val="30"/>
          <w:szCs w:val="24"/>
        </w:rPr>
      </w:pPr>
      <w:r w:rsidRPr="008B54AC">
        <w:rPr>
          <w:rFonts w:ascii="Times New Roman" w:eastAsia="Times New Roman" w:hAnsi="Times New Roman" w:cs="Times New Roman"/>
          <w:b/>
          <w:sz w:val="30"/>
          <w:szCs w:val="24"/>
        </w:rPr>
        <w:t>Phân tích c</w:t>
      </w:r>
      <w:r w:rsidRPr="008B54AC">
        <w:rPr>
          <w:rFonts w:ascii="Times New Roman" w:eastAsia="Times New Roman" w:hAnsi="Times New Roman" w:cs="Arial"/>
          <w:b/>
          <w:sz w:val="30"/>
          <w:szCs w:val="24"/>
        </w:rPr>
        <w:t>ổ</w:t>
      </w:r>
      <w:r w:rsidRPr="008B54AC">
        <w:rPr>
          <w:rFonts w:ascii="Times New Roman" w:eastAsia="Times New Roman" w:hAnsi="Times New Roman" w:cs="Times New Roman"/>
          <w:b/>
          <w:sz w:val="30"/>
          <w:szCs w:val="24"/>
        </w:rPr>
        <w:t xml:space="preserve"> phi</w:t>
      </w:r>
      <w:r w:rsidRPr="008B54AC">
        <w:rPr>
          <w:rFonts w:ascii="Times New Roman" w:eastAsia="Times New Roman" w:hAnsi="Times New Roman" w:cs="Arial"/>
          <w:b/>
          <w:sz w:val="30"/>
          <w:szCs w:val="24"/>
        </w:rPr>
        <w:t>ế</w:t>
      </w:r>
      <w:r w:rsidRPr="008B54AC">
        <w:rPr>
          <w:rFonts w:ascii="Times New Roman" w:eastAsia="Times New Roman" w:hAnsi="Times New Roman" w:cs="Times New Roman"/>
          <w:b/>
          <w:sz w:val="30"/>
          <w:szCs w:val="24"/>
        </w:rPr>
        <w:t>u Công ty C</w:t>
      </w:r>
      <w:r w:rsidRPr="008B54AC">
        <w:rPr>
          <w:rFonts w:ascii="Times New Roman" w:eastAsia="Times New Roman" w:hAnsi="Times New Roman" w:cs="Arial"/>
          <w:b/>
          <w:sz w:val="30"/>
          <w:szCs w:val="24"/>
        </w:rPr>
        <w:t>ổ</w:t>
      </w:r>
      <w:r w:rsidRPr="008B54AC">
        <w:rPr>
          <w:rFonts w:ascii="Times New Roman" w:eastAsia="Times New Roman" w:hAnsi="Times New Roman" w:cs="Times New Roman"/>
          <w:b/>
          <w:sz w:val="30"/>
          <w:szCs w:val="24"/>
        </w:rPr>
        <w:t xml:space="preserve"> ph</w:t>
      </w:r>
      <w:r w:rsidRPr="008B54AC">
        <w:rPr>
          <w:rFonts w:ascii="Times New Roman" w:eastAsia="Times New Roman" w:hAnsi="Times New Roman" w:cs="Arial"/>
          <w:b/>
          <w:sz w:val="30"/>
          <w:szCs w:val="24"/>
        </w:rPr>
        <w:t>ầ</w:t>
      </w:r>
      <w:r w:rsidRPr="008B54AC">
        <w:rPr>
          <w:rFonts w:ascii="Times New Roman" w:eastAsia="Times New Roman" w:hAnsi="Times New Roman" w:cs="Times New Roman"/>
          <w:b/>
          <w:sz w:val="30"/>
          <w:szCs w:val="24"/>
        </w:rPr>
        <w:t xml:space="preserve">n </w:t>
      </w:r>
      <w:proofErr w:type="gramStart"/>
      <w:r w:rsidRPr="008B54AC">
        <w:rPr>
          <w:rFonts w:ascii="Times New Roman" w:eastAsia="Times New Roman" w:hAnsi="Times New Roman" w:cs="Times New Roman"/>
          <w:b/>
          <w:sz w:val="30"/>
          <w:szCs w:val="24"/>
        </w:rPr>
        <w:t>Bia</w:t>
      </w:r>
      <w:proofErr w:type="gramEnd"/>
      <w:r w:rsidRPr="008B54AC">
        <w:rPr>
          <w:rFonts w:ascii="Times New Roman" w:eastAsia="Times New Roman" w:hAnsi="Times New Roman" w:cs="Times New Roman"/>
          <w:b/>
          <w:sz w:val="30"/>
          <w:szCs w:val="24"/>
        </w:rPr>
        <w:t xml:space="preserve"> Thanh Hóa.</w:t>
      </w:r>
    </w:p>
    <w:p w:rsidR="008B54AC" w:rsidRDefault="008B54AC" w:rsidP="008B54AC">
      <w:pPr>
        <w:spacing w:after="0" w:line="400" w:lineRule="exact"/>
        <w:jc w:val="both"/>
        <w:rPr>
          <w:rFonts w:ascii="Times New Roman" w:eastAsia="Times New Roman" w:hAnsi="Times New Roman" w:cs="Times New Roman"/>
          <w:b/>
          <w:bCs/>
          <w:sz w:val="24"/>
          <w:szCs w:val="24"/>
        </w:rPr>
      </w:pP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xml:space="preserve">Giới thiệu </w:t>
      </w:r>
      <w:proofErr w:type="gramStart"/>
      <w:r w:rsidRPr="008B54AC">
        <w:rPr>
          <w:rFonts w:ascii="Times New Roman" w:eastAsia="Times New Roman" w:hAnsi="Times New Roman" w:cs="Times New Roman"/>
          <w:b/>
          <w:bCs/>
          <w:sz w:val="24"/>
          <w:szCs w:val="24"/>
        </w:rPr>
        <w:t>chung</w:t>
      </w:r>
      <w:proofErr w:type="gramEnd"/>
      <w:r w:rsidRPr="008B54AC">
        <w:rPr>
          <w:rFonts w:ascii="Times New Roman" w:eastAsia="Times New Roman" w:hAnsi="Times New Roman" w:cs="Times New Roman"/>
          <w:b/>
          <w:bCs/>
          <w:sz w:val="24"/>
          <w:szCs w:val="24"/>
        </w:rPr>
        <w:t>:</w:t>
      </w:r>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Tiền thân là nhà máy Bia Thanh Hóa được thành lập ngày 01/03/1989.</w:t>
      </w:r>
      <w:proofErr w:type="gramEnd"/>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Tháng 2/1996 Nhà máy Bia Thanh Hóa đổi tên thành công ty Bia Thanh Hóa.</w:t>
      </w:r>
      <w:proofErr w:type="gramEnd"/>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Ngày 01/04/2004 Công ty Bia Thanh Hóa chuyển đổi thành Công ty Cổ phần Bia Thanh Hóa.</w:t>
      </w:r>
      <w:proofErr w:type="gramEnd"/>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Ngày 01/07/2006 tăng vốn điều lệ từ 57 tỷ lên 63 tỷ.</w:t>
      </w:r>
      <w:proofErr w:type="gramEnd"/>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Ngày 06/04/2007, tăng vốn điều lệ từ 63 tỷ lên 67 tỷ thông qua phát hành cổ phiếu cho cổ đông hiện hữu.</w:t>
      </w:r>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Tháng 5/2007, phát hành cổ phiếu thưởng cho cổ đông hiện hữu, tăng vốn điều lệ từ 67 tỷ lên 114 tỷ đồng.</w:t>
      </w:r>
      <w:proofErr w:type="gramEnd"/>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Dự kiến ngày 19/11/2008 niêm yết trên HaSTC với vốn điều lệ 114 tỷ đồng.</w:t>
      </w:r>
      <w:proofErr w:type="gramEnd"/>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Cổ đông Nhà nước (Tổng công ty Bia - Rượu - Nước giải khát Hà Nội) chiếm 55%, cổ đông nước ngoài nắm giữ 2</w:t>
      </w:r>
      <w:proofErr w:type="gramStart"/>
      <w:r w:rsidRPr="008B54AC">
        <w:rPr>
          <w:rFonts w:ascii="Times New Roman" w:eastAsia="Times New Roman" w:hAnsi="Times New Roman" w:cs="Times New Roman"/>
          <w:sz w:val="24"/>
          <w:szCs w:val="24"/>
        </w:rPr>
        <w:t>,6</w:t>
      </w:r>
      <w:proofErr w:type="gramEnd"/>
      <w:r w:rsidRPr="008B54AC">
        <w:rPr>
          <w:rFonts w:ascii="Times New Roman" w:eastAsia="Times New Roman" w:hAnsi="Times New Roman" w:cs="Times New Roman"/>
          <w:sz w:val="24"/>
          <w:szCs w:val="24"/>
        </w:rPr>
        <w:t>% (Theo số liệu ngày 30/06/2008)</w:t>
      </w:r>
    </w:p>
    <w:p w:rsidR="008B54AC" w:rsidRDefault="008B54AC" w:rsidP="008B54AC">
      <w:pPr>
        <w:spacing w:after="0" w:line="400" w:lineRule="exact"/>
        <w:jc w:val="both"/>
        <w:rPr>
          <w:rFonts w:ascii="Times New Roman" w:eastAsia="Times New Roman" w:hAnsi="Times New Roman" w:cs="Times New Roman"/>
          <w:b/>
          <w:bCs/>
          <w:sz w:val="24"/>
          <w:szCs w:val="24"/>
        </w:rPr>
      </w:pP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Lĩnh vực kinh doanh:</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Sản xuất công nghiệp nước uống có cồn và không có cồn;</w:t>
      </w:r>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Sản xuất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các loại, nước uống có gas, rượu vang bordeaux đóng chai; đá cây.</w:t>
      </w:r>
    </w:p>
    <w:p w:rsidR="008B54AC" w:rsidRPr="008B54AC" w:rsidRDefault="008B54AC" w:rsidP="008B54AC">
      <w:pPr>
        <w:spacing w:after="0" w:line="400" w:lineRule="exact"/>
        <w:ind w:left="180" w:hanging="18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Sản xuất kinh doanh và xuất nhập khẩu các sản phẩm rượu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nước giải khát có gas và không có gas, nước khoáng.</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lang w:val="pt-BR"/>
        </w:rPr>
        <w:t xml:space="preserve">CHIẾN LƯỢC VÀ KẾ HOẠCH PHÁT TRIỂN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xml:space="preserve">Định hướng phát triển của công ty cổ phần </w:t>
      </w:r>
      <w:proofErr w:type="gramStart"/>
      <w:r w:rsidRPr="008B54AC">
        <w:rPr>
          <w:rFonts w:ascii="Times New Roman" w:eastAsia="Times New Roman" w:hAnsi="Times New Roman" w:cs="Times New Roman"/>
          <w:b/>
          <w:bCs/>
          <w:sz w:val="24"/>
          <w:szCs w:val="24"/>
        </w:rPr>
        <w:t>Bia</w:t>
      </w:r>
      <w:proofErr w:type="gramEnd"/>
      <w:r w:rsidRPr="008B54AC">
        <w:rPr>
          <w:rFonts w:ascii="Times New Roman" w:eastAsia="Times New Roman" w:hAnsi="Times New Roman" w:cs="Times New Roman"/>
          <w:b/>
          <w:bCs/>
          <w:sz w:val="24"/>
          <w:szCs w:val="24"/>
        </w:rPr>
        <w:t xml:space="preserve"> Thanh Hóa:</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Luôn bám sát định hướng do Tổng công ty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 Rượu - Nước giải khát Hà Nội đưa ra và có những kế hoạch phù hợp. </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Quy hoạch tổng thể phát triển ngành Bia - Rượu - Nước giải khát Việt Nam đến năm 2010: Sản lượng bia do Tổng Công ty Bia - Rượu - Nước giải khát Hà Nội sản xuất đạt 1</w:t>
      </w:r>
      <w:proofErr w:type="gramStart"/>
      <w:r w:rsidRPr="008B54AC">
        <w:rPr>
          <w:rFonts w:ascii="Times New Roman" w:eastAsia="Times New Roman" w:hAnsi="Times New Roman" w:cs="Times New Roman"/>
          <w:sz w:val="24"/>
          <w:szCs w:val="24"/>
        </w:rPr>
        <w:t>,4</w:t>
      </w:r>
      <w:proofErr w:type="gramEnd"/>
      <w:r w:rsidRPr="008B54AC">
        <w:rPr>
          <w:rFonts w:ascii="Times New Roman" w:eastAsia="Times New Roman" w:hAnsi="Times New Roman" w:cs="Times New Roman"/>
          <w:sz w:val="24"/>
          <w:szCs w:val="24"/>
        </w:rPr>
        <w:t xml:space="preserve"> tỷ lít vào năm 2010. </w:t>
      </w:r>
      <w:proofErr w:type="gramStart"/>
      <w:r w:rsidRPr="008B54AC">
        <w:rPr>
          <w:rFonts w:ascii="Times New Roman" w:eastAsia="Times New Roman" w:hAnsi="Times New Roman" w:cs="Times New Roman"/>
          <w:sz w:val="24"/>
          <w:szCs w:val="24"/>
        </w:rPr>
        <w:t>Dự kiến đến năm 2010 sản lượng của Công ty Bia Thanh Hóa là 100 - 120 triệu lít/năm.</w:t>
      </w:r>
      <w:proofErr w:type="gramEnd"/>
    </w:p>
    <w:p w:rsidR="008B54AC" w:rsidRPr="008B54AC" w:rsidRDefault="008B54AC" w:rsidP="008B54AC">
      <w:pPr>
        <w:spacing w:after="0" w:line="400" w:lineRule="exact"/>
        <w:jc w:val="both"/>
        <w:rPr>
          <w:rFonts w:ascii="Times New Roman" w:eastAsia="Times New Roman" w:hAnsi="Times New Roman" w:cs="Times New Roman"/>
          <w:sz w:val="24"/>
          <w:szCs w:val="24"/>
        </w:rPr>
      </w:pPr>
      <w:proofErr w:type="gramStart"/>
      <w:r w:rsidRPr="008B54AC">
        <w:rPr>
          <w:rFonts w:ascii="Times New Roman" w:eastAsia="Times New Roman" w:hAnsi="Times New Roman" w:cs="Times New Roman"/>
          <w:b/>
          <w:bCs/>
          <w:sz w:val="24"/>
          <w:szCs w:val="24"/>
        </w:rPr>
        <w:t>Triển vọng phát triển ngành.</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lastRenderedPageBreak/>
        <w:t></w:t>
      </w:r>
      <w:r w:rsidRPr="008B54AC">
        <w:rPr>
          <w:rFonts w:ascii="Times New Roman" w:eastAsia="Times New Roman" w:hAnsi="Times New Roman" w:cs="Times New Roman"/>
          <w:sz w:val="24"/>
          <w:szCs w:val="24"/>
        </w:rPr>
        <w:t>         Theo quy hoạch phát triển ngành Bia - Rượu - Nước giải khát đến năm 2010: Xây dựng ngành Bia - Rượu - Nước giải khát Việt Nam thành 1 ngành kinh tế mạnh trong đó Tổng công ty Habeco, Sabeco giữ vai trò chủ đạo chiếm 60% thị phần bia trong nước.</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Chính phủ cũng đưa ra những định hướng cho ngành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 Rượu - Nước giải khát:</w:t>
      </w:r>
    </w:p>
    <w:p w:rsidR="008B54AC" w:rsidRPr="008B54AC" w:rsidRDefault="008B54AC" w:rsidP="008B54AC">
      <w:pPr>
        <w:numPr>
          <w:ilvl w:val="0"/>
          <w:numId w:val="1"/>
        </w:num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xml:space="preserve">Về công nghệ: Hiện đại hóa công nghệ, nâng cao khả năng cạnh tranh của sản phẩm trên thị trường trong và ngoài nước. </w:t>
      </w:r>
    </w:p>
    <w:p w:rsidR="008B54AC" w:rsidRPr="008B54AC" w:rsidRDefault="008B54AC" w:rsidP="008B54AC">
      <w:pPr>
        <w:numPr>
          <w:ilvl w:val="0"/>
          <w:numId w:val="1"/>
        </w:num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Về đầu tư: Tập trung đầu tư các nhà máy có công suất lớn, tăng năng lực sản xuất của 1 số nhà máy hiện có. Đẩy mạnh công tác cổ phần hóa đối với doanh nghiệp Nhà nước không cần nắm giữ 100% vốn.</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Các hợp đồng lớn đang được được thực hiện hoặc đã được ký kết</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tbl>
      <w:tblPr>
        <w:tblW w:w="9582" w:type="dxa"/>
        <w:tblInd w:w="99" w:type="dxa"/>
        <w:tblCellMar>
          <w:left w:w="0" w:type="dxa"/>
          <w:right w:w="0" w:type="dxa"/>
        </w:tblCellMar>
        <w:tblLook w:val="04A0"/>
      </w:tblPr>
      <w:tblGrid>
        <w:gridCol w:w="3728"/>
        <w:gridCol w:w="1432"/>
        <w:gridCol w:w="1556"/>
        <w:gridCol w:w="1211"/>
        <w:gridCol w:w="1655"/>
      </w:tblGrid>
      <w:tr w:rsidR="008B54AC" w:rsidRPr="008B54AC" w:rsidTr="008B54AC">
        <w:trPr>
          <w:trHeight w:val="343"/>
        </w:trPr>
        <w:tc>
          <w:tcPr>
            <w:tcW w:w="3728" w:type="dxa"/>
            <w:tcBorders>
              <w:top w:val="single" w:sz="8" w:space="0" w:color="auto"/>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Đối tác</w:t>
            </w:r>
          </w:p>
        </w:tc>
        <w:tc>
          <w:tcPr>
            <w:tcW w:w="1432"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Sản phẩm</w:t>
            </w:r>
          </w:p>
        </w:tc>
        <w:tc>
          <w:tcPr>
            <w:tcW w:w="1556"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Thời hạn hợp đồng</w:t>
            </w:r>
          </w:p>
        </w:tc>
        <w:tc>
          <w:tcPr>
            <w:tcW w:w="1211"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Giá trị (tỷ đồng)</w:t>
            </w:r>
          </w:p>
        </w:tc>
        <w:tc>
          <w:tcPr>
            <w:tcW w:w="1655"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Ngày ký hợp đồng</w:t>
            </w:r>
          </w:p>
        </w:tc>
      </w:tr>
      <w:tr w:rsidR="008B54AC" w:rsidRPr="008B54AC" w:rsidTr="008B54AC">
        <w:trPr>
          <w:trHeight w:val="343"/>
        </w:trPr>
        <w:tc>
          <w:tcPr>
            <w:tcW w:w="3728"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Tổng công ty bia - rượu- nước giải khát Hà Nội theo hợp đồng kinh tố số 1/Tcty - BTH</w:t>
            </w:r>
          </w:p>
        </w:tc>
        <w:tc>
          <w:tcPr>
            <w:tcW w:w="143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Bia chai Hà Nội dung tích 450ml</w:t>
            </w:r>
          </w:p>
        </w:tc>
        <w:tc>
          <w:tcPr>
            <w:tcW w:w="15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12 tháng kể từ khi gia hạn hợp đồng</w:t>
            </w:r>
          </w:p>
        </w:tc>
        <w:tc>
          <w:tcPr>
            <w:tcW w:w="12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450</w:t>
            </w:r>
          </w:p>
        </w:tc>
        <w:tc>
          <w:tcPr>
            <w:tcW w:w="165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15/01/08</w:t>
            </w:r>
          </w:p>
        </w:tc>
      </w:tr>
      <w:tr w:rsidR="008B54AC" w:rsidRPr="008B54AC" w:rsidTr="008B54AC">
        <w:trPr>
          <w:trHeight w:val="343"/>
        </w:trPr>
        <w:tc>
          <w:tcPr>
            <w:tcW w:w="3728"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Tổng công ty bia - rượu- nước giải khát Hà Nội theo hợp đồng kinh tố số 2/Tcty - BTH</w:t>
            </w:r>
          </w:p>
        </w:tc>
        <w:tc>
          <w:tcPr>
            <w:tcW w:w="143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Bia lon Hà Nội dung tích 330ml</w:t>
            </w:r>
          </w:p>
        </w:tc>
        <w:tc>
          <w:tcPr>
            <w:tcW w:w="15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12 tháng kể từ khi gia hạn hợp đồng</w:t>
            </w:r>
          </w:p>
        </w:tc>
        <w:tc>
          <w:tcPr>
            <w:tcW w:w="12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75</w:t>
            </w:r>
          </w:p>
        </w:tc>
        <w:tc>
          <w:tcPr>
            <w:tcW w:w="165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15/01/08</w:t>
            </w:r>
          </w:p>
        </w:tc>
      </w:tr>
    </w:tbl>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w:t>
      </w:r>
    </w:p>
    <w:p w:rsid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Kế hoạch năm 2008</w:t>
      </w:r>
    </w:p>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Đơn vị: triệu đồng</w:t>
      </w:r>
    </w:p>
    <w:tbl>
      <w:tblPr>
        <w:tblW w:w="9984" w:type="dxa"/>
        <w:tblInd w:w="2" w:type="dxa"/>
        <w:tblCellMar>
          <w:left w:w="0" w:type="dxa"/>
          <w:right w:w="0" w:type="dxa"/>
        </w:tblCellMar>
        <w:tblLook w:val="04A0"/>
      </w:tblPr>
      <w:tblGrid>
        <w:gridCol w:w="2867"/>
        <w:gridCol w:w="2406"/>
        <w:gridCol w:w="2456"/>
        <w:gridCol w:w="2255"/>
      </w:tblGrid>
      <w:tr w:rsidR="008B54AC" w:rsidRPr="008B54AC" w:rsidTr="008B54AC">
        <w:trPr>
          <w:trHeight w:val="382"/>
        </w:trPr>
        <w:tc>
          <w:tcPr>
            <w:tcW w:w="2867" w:type="dxa"/>
            <w:tcBorders>
              <w:top w:val="single" w:sz="8" w:space="0" w:color="auto"/>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color w:val="000000"/>
                <w:sz w:val="24"/>
                <w:szCs w:val="24"/>
              </w:rPr>
              <w:t>Chỉ tiêu</w:t>
            </w:r>
          </w:p>
        </w:tc>
        <w:tc>
          <w:tcPr>
            <w:tcW w:w="2406"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color w:val="000000"/>
                <w:sz w:val="24"/>
                <w:szCs w:val="24"/>
              </w:rPr>
              <w:t>TH 2007</w:t>
            </w:r>
          </w:p>
        </w:tc>
        <w:tc>
          <w:tcPr>
            <w:tcW w:w="2456"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color w:val="000000"/>
                <w:sz w:val="24"/>
                <w:szCs w:val="24"/>
              </w:rPr>
              <w:t>KH 2008</w:t>
            </w:r>
          </w:p>
        </w:tc>
        <w:tc>
          <w:tcPr>
            <w:tcW w:w="2255"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tăng so 2007</w:t>
            </w:r>
          </w:p>
        </w:tc>
      </w:tr>
      <w:tr w:rsidR="008B54AC" w:rsidRPr="008B54AC" w:rsidTr="008B54AC">
        <w:trPr>
          <w:trHeight w:val="382"/>
        </w:trPr>
        <w:tc>
          <w:tcPr>
            <w:tcW w:w="2867"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DT thuần</w:t>
            </w:r>
          </w:p>
        </w:tc>
        <w:tc>
          <w:tcPr>
            <w:tcW w:w="240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347.614</w:t>
            </w:r>
          </w:p>
        </w:tc>
        <w:tc>
          <w:tcPr>
            <w:tcW w:w="2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413.932</w:t>
            </w:r>
          </w:p>
        </w:tc>
        <w:tc>
          <w:tcPr>
            <w:tcW w:w="225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19%</w:t>
            </w:r>
          </w:p>
        </w:tc>
      </w:tr>
      <w:tr w:rsidR="008B54AC" w:rsidRPr="008B54AC" w:rsidTr="008B54AC">
        <w:trPr>
          <w:trHeight w:val="382"/>
        </w:trPr>
        <w:tc>
          <w:tcPr>
            <w:tcW w:w="2867"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LNST</w:t>
            </w:r>
          </w:p>
        </w:tc>
        <w:tc>
          <w:tcPr>
            <w:tcW w:w="240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42.324</w:t>
            </w:r>
          </w:p>
        </w:tc>
        <w:tc>
          <w:tcPr>
            <w:tcW w:w="2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18.920</w:t>
            </w:r>
          </w:p>
        </w:tc>
        <w:tc>
          <w:tcPr>
            <w:tcW w:w="225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-55%</w:t>
            </w:r>
          </w:p>
        </w:tc>
      </w:tr>
      <w:tr w:rsidR="008B54AC" w:rsidRPr="008B54AC" w:rsidTr="008B54AC">
        <w:trPr>
          <w:trHeight w:val="382"/>
        </w:trPr>
        <w:tc>
          <w:tcPr>
            <w:tcW w:w="2867"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Cổ tức</w:t>
            </w:r>
          </w:p>
        </w:tc>
        <w:tc>
          <w:tcPr>
            <w:tcW w:w="240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12,50%</w:t>
            </w:r>
          </w:p>
        </w:tc>
        <w:tc>
          <w:tcPr>
            <w:tcW w:w="245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color w:val="000000"/>
                <w:sz w:val="24"/>
                <w:szCs w:val="24"/>
              </w:rPr>
              <w:t>12%</w:t>
            </w:r>
          </w:p>
        </w:tc>
        <w:tc>
          <w:tcPr>
            <w:tcW w:w="225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rsidR="008B54AC" w:rsidRPr="008B54AC" w:rsidRDefault="008B54AC" w:rsidP="008B54AC">
            <w:pPr>
              <w:spacing w:after="0" w:line="400" w:lineRule="exact"/>
              <w:jc w:val="right"/>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-6%</w:t>
            </w:r>
          </w:p>
        </w:tc>
      </w:tr>
    </w:tbl>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xml:space="preserve">PHÂN TÍCH </w:t>
      </w:r>
      <w:r w:rsidRPr="008B54AC">
        <w:rPr>
          <w:rFonts w:ascii="Times New Roman" w:eastAsia="Times New Roman" w:hAnsi="Times New Roman" w:cs="Times New Roman"/>
          <w:b/>
          <w:bCs/>
          <w:sz w:val="24"/>
          <w:szCs w:val="24"/>
          <w:lang w:val="vi-VN"/>
        </w:rPr>
        <w:t>SWOT</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w:t>
      </w:r>
      <w:r w:rsidRPr="008B54AC">
        <w:rPr>
          <w:rFonts w:ascii="Times New Roman" w:eastAsia="Times New Roman" w:hAnsi="Times New Roman" w:cs="Times New Roman"/>
          <w:b/>
          <w:bCs/>
          <w:sz w:val="24"/>
          <w:szCs w:val="24"/>
        </w:rPr>
        <w:t>Điểm mạnh:</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Là thành viên của Tổng công ty Bia - Rượu - Nước giải khát Hà Nội (Habeco) với doanh thu và quy mô sản xuất, sản lượng tiêu thụ sản phẩm đứng thứ 2 sau Tổng công ty. </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lastRenderedPageBreak/>
        <w:t></w:t>
      </w:r>
      <w:r w:rsidRPr="008B54AC">
        <w:rPr>
          <w:rFonts w:ascii="Times New Roman" w:eastAsia="Times New Roman" w:hAnsi="Times New Roman" w:cs="Times New Roman"/>
          <w:sz w:val="24"/>
          <w:szCs w:val="24"/>
        </w:rPr>
        <w:t>         Thị phần doanh thu của công ty trong ngành đạt 6</w:t>
      </w:r>
      <w:proofErr w:type="gramStart"/>
      <w:r w:rsidRPr="008B54AC">
        <w:rPr>
          <w:rFonts w:ascii="Times New Roman" w:eastAsia="Times New Roman" w:hAnsi="Times New Roman" w:cs="Times New Roman"/>
          <w:sz w:val="24"/>
          <w:szCs w:val="24"/>
        </w:rPr>
        <w:t>,5</w:t>
      </w:r>
      <w:proofErr w:type="gramEnd"/>
      <w:r w:rsidRPr="008B54AC">
        <w:rPr>
          <w:rFonts w:ascii="Times New Roman" w:eastAsia="Times New Roman" w:hAnsi="Times New Roman" w:cs="Times New Roman"/>
          <w:sz w:val="24"/>
          <w:szCs w:val="24"/>
        </w:rPr>
        <w:t>%-7% với thị trường tiêu thụ chủ yếu tại Thanh Hóa và các tỉnh lân cận như Nghệ An, Ninh Bình, Hà Nội.</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Công ty hiện này đang thực hiện gia công cho Habeco và Sabeco với số lượng hợp đồng ổn định và có tính chất dài hạn, giúp giữ vững và gia tăng doanh </w:t>
      </w:r>
      <w:proofErr w:type="gramStart"/>
      <w:r w:rsidRPr="008B54AC">
        <w:rPr>
          <w:rFonts w:ascii="Times New Roman" w:eastAsia="Times New Roman" w:hAnsi="Times New Roman" w:cs="Times New Roman"/>
          <w:sz w:val="24"/>
          <w:szCs w:val="24"/>
        </w:rPr>
        <w:t>thu</w:t>
      </w:r>
      <w:proofErr w:type="gramEnd"/>
      <w:r w:rsidRPr="008B54AC">
        <w:rPr>
          <w:rFonts w:ascii="Times New Roman" w:eastAsia="Times New Roman" w:hAnsi="Times New Roman" w:cs="Times New Roman"/>
          <w:sz w:val="24"/>
          <w:szCs w:val="24"/>
        </w:rPr>
        <w:t xml:space="preserve"> của công ty trong những năm tiếp theo.</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Thị trường tiêu thụ trong tỉnh có dân cư đông đúc, giao thông thuận tiện.</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Thành phố Thanh Hóa tạo nhiều điều kiện thuận lợi về chính sách tiêu thụ và khuyến khích dân cư trong tỉnh tiêu thụ sản phẩm do Công ty sản xuất ra.</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Điểm yếu:</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Doanh </w:t>
      </w:r>
      <w:proofErr w:type="gramStart"/>
      <w:r w:rsidRPr="008B54AC">
        <w:rPr>
          <w:rFonts w:ascii="Times New Roman" w:eastAsia="Times New Roman" w:hAnsi="Times New Roman" w:cs="Times New Roman"/>
          <w:sz w:val="24"/>
          <w:szCs w:val="24"/>
        </w:rPr>
        <w:t>thu</w:t>
      </w:r>
      <w:proofErr w:type="gramEnd"/>
      <w:r w:rsidRPr="008B54AC">
        <w:rPr>
          <w:rFonts w:ascii="Times New Roman" w:eastAsia="Times New Roman" w:hAnsi="Times New Roman" w:cs="Times New Roman"/>
          <w:sz w:val="24"/>
          <w:szCs w:val="24"/>
        </w:rPr>
        <w:t xml:space="preserve"> chính là gia công cho Habeco và Sabeco do vậy Công ty bị phụ thuộc vào độ ổn định của từng hợp đồng và chịu những rủi ro từ 2 phía công ty đó. </w:t>
      </w:r>
      <w:proofErr w:type="gramStart"/>
      <w:r w:rsidRPr="008B54AC">
        <w:rPr>
          <w:rFonts w:ascii="Times New Roman" w:eastAsia="Times New Roman" w:hAnsi="Times New Roman" w:cs="Times New Roman"/>
          <w:sz w:val="24"/>
          <w:szCs w:val="24"/>
        </w:rPr>
        <w:t>Khả năng tự chủ của công ty thấp.</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Hiện nay trong nước các khu trồng nguyên liệu cung cấp cho sản xuất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chưa đáp ứng được nhu cầu, dẫn đến tình trạng phụ thuộc sản lượng nhập khẩu nguyên liệu của nhà cung cấp nước ngoài.</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Cơ hội:</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Hiện nay nhu cầu về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của người dân là rất lớn đặc biệt là đối với thương hiệu bia Hà Nội và bia Sài Gòn. </w:t>
      </w:r>
      <w:proofErr w:type="gramStart"/>
      <w:r w:rsidRPr="008B54AC">
        <w:rPr>
          <w:rFonts w:ascii="Times New Roman" w:eastAsia="Times New Roman" w:hAnsi="Times New Roman" w:cs="Times New Roman"/>
          <w:sz w:val="24"/>
          <w:szCs w:val="24"/>
        </w:rPr>
        <w:t>Sản phẩm sản xuất ra không đáp ứng được nhu cầu của người tiêu dùng đặc biệt trong 3 tháng hè.</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Mạng lưới bán lẻ, hệ thống siêu thị có mặt ở khắp trên cả nước góp phần đưa sản phẩm đến với mọi người tiêu dùng dễ dàng hơn.</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Dân số Việt Nam trẻ cùng với lối sống thay đổi nhu cầu về đồ uống đặc biệt là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nước giải khát rất cao.</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Định hướng phát triển thị trường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 rượu - nước giải khát của chính phủ về sản lượng và đầu tư vốn, mở ra hướng phát triển bền vững cho ngành công nghiệp bia trong những năm tiếp theo.</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Thách thức:</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Chênh lệch về mức sống, </w:t>
      </w:r>
      <w:proofErr w:type="gramStart"/>
      <w:r w:rsidRPr="008B54AC">
        <w:rPr>
          <w:rFonts w:ascii="Times New Roman" w:eastAsia="Times New Roman" w:hAnsi="Times New Roman" w:cs="Times New Roman"/>
          <w:sz w:val="24"/>
          <w:szCs w:val="24"/>
        </w:rPr>
        <w:t>thu</w:t>
      </w:r>
      <w:proofErr w:type="gramEnd"/>
      <w:r w:rsidRPr="008B54AC">
        <w:rPr>
          <w:rFonts w:ascii="Times New Roman" w:eastAsia="Times New Roman" w:hAnsi="Times New Roman" w:cs="Times New Roman"/>
          <w:sz w:val="24"/>
          <w:szCs w:val="24"/>
        </w:rPr>
        <w:t xml:space="preserve"> nhập giữa dân cư thành thị và nông thôn ngày càng cao do vậy khả năng tiêu thụ bia ở thị trường nông thôn sẽ khó khăn đặc biệt là các loại bia cao cấp.</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Sự gia nhập thị trường bia của các hãng bia lớn với vốn lớn, đầu tư lớn cho quảng cáo, khuyến mại, PR, cùng công nghệ cao sẽ làm cho cuộc cạnh tranh giữa các nhà máy bia trở nên khốc liệt, thị phần bia trong nước bị chia sẻ.</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lastRenderedPageBreak/>
        <w:t></w:t>
      </w:r>
      <w:r w:rsidRPr="008B54AC">
        <w:rPr>
          <w:rFonts w:ascii="Times New Roman" w:eastAsia="Times New Roman" w:hAnsi="Times New Roman" w:cs="Times New Roman"/>
          <w:sz w:val="24"/>
          <w:szCs w:val="24"/>
        </w:rPr>
        <w:t>         Trong năm 2007 công ty phải đối mặt với sự gia tăng chi phí nguyên liệu đầu vào do lạm phát. Dự báo sang năm 2008 giá cả nguyên vật liệu còn nhiều biến động khó lường sẽ ảnh hưởng không nhỏ đến hoạt động kinh doanh của Công ty.</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TÌNH HÌNH SẢN XUẤT KINH DOANH</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KẾT QUẢ KINH DOANH (Triệu VNĐ)</w:t>
      </w:r>
    </w:p>
    <w:tbl>
      <w:tblPr>
        <w:tblW w:w="9860" w:type="dxa"/>
        <w:tblCellMar>
          <w:left w:w="0" w:type="dxa"/>
          <w:right w:w="0" w:type="dxa"/>
        </w:tblCellMar>
        <w:tblLook w:val="04A0"/>
      </w:tblPr>
      <w:tblGrid>
        <w:gridCol w:w="2837"/>
        <w:gridCol w:w="1420"/>
        <w:gridCol w:w="1420"/>
        <w:gridCol w:w="1374"/>
        <w:gridCol w:w="1374"/>
        <w:gridCol w:w="1435"/>
      </w:tblGrid>
      <w:tr w:rsidR="008B54AC" w:rsidRPr="008B54AC" w:rsidTr="008B54AC">
        <w:trPr>
          <w:trHeight w:val="414"/>
        </w:trPr>
        <w:tc>
          <w:tcPr>
            <w:tcW w:w="2837" w:type="dxa"/>
            <w:tcBorders>
              <w:top w:val="single" w:sz="8" w:space="0" w:color="auto"/>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Chỉ tiêu</w:t>
            </w:r>
          </w:p>
        </w:tc>
        <w:tc>
          <w:tcPr>
            <w:tcW w:w="1420"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2006</w:t>
            </w:r>
          </w:p>
        </w:tc>
        <w:tc>
          <w:tcPr>
            <w:tcW w:w="1420"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2007</w:t>
            </w:r>
          </w:p>
        </w:tc>
        <w:tc>
          <w:tcPr>
            <w:tcW w:w="1374"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4 quý gần nhất</w:t>
            </w:r>
          </w:p>
        </w:tc>
        <w:tc>
          <w:tcPr>
            <w:tcW w:w="1374"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9 tháng đầu năm 08</w:t>
            </w:r>
          </w:p>
        </w:tc>
        <w:tc>
          <w:tcPr>
            <w:tcW w:w="1435"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Quý III/2008</w:t>
            </w:r>
          </w:p>
        </w:tc>
      </w:tr>
      <w:tr w:rsidR="008B54AC" w:rsidRPr="008B54AC" w:rsidTr="008B54AC">
        <w:trPr>
          <w:trHeight w:val="214"/>
        </w:trPr>
        <w:tc>
          <w:tcPr>
            <w:tcW w:w="2837"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Doanh thu thuần</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302.328</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347.614</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397.514</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305.248</w:t>
            </w:r>
          </w:p>
        </w:tc>
        <w:tc>
          <w:tcPr>
            <w:tcW w:w="143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132.698</w:t>
            </w:r>
          </w:p>
        </w:tc>
      </w:tr>
      <w:tr w:rsidR="008B54AC" w:rsidRPr="008B54AC" w:rsidTr="008B54AC">
        <w:trPr>
          <w:trHeight w:val="214"/>
        </w:trPr>
        <w:tc>
          <w:tcPr>
            <w:tcW w:w="2837"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Giá vốn hàng bán</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231.903</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263.495</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320.485</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254.618</w:t>
            </w:r>
          </w:p>
        </w:tc>
        <w:tc>
          <w:tcPr>
            <w:tcW w:w="143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110.329</w:t>
            </w:r>
          </w:p>
        </w:tc>
      </w:tr>
      <w:tr w:rsidR="008B54AC" w:rsidRPr="008B54AC" w:rsidTr="008B54AC">
        <w:trPr>
          <w:trHeight w:val="214"/>
        </w:trPr>
        <w:tc>
          <w:tcPr>
            <w:tcW w:w="2837"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Lợi nhuận trước thuế</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45.772</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51.771</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24.037</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18.659</w:t>
            </w:r>
          </w:p>
        </w:tc>
        <w:tc>
          <w:tcPr>
            <w:tcW w:w="143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7.789</w:t>
            </w:r>
          </w:p>
        </w:tc>
      </w:tr>
      <w:tr w:rsidR="008B54AC" w:rsidRPr="008B54AC" w:rsidTr="008B54AC">
        <w:trPr>
          <w:trHeight w:val="214"/>
        </w:trPr>
        <w:tc>
          <w:tcPr>
            <w:tcW w:w="2837"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Lợi nhuận sau thuế</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44.582</w:t>
            </w:r>
          </w:p>
        </w:tc>
        <w:tc>
          <w:tcPr>
            <w:tcW w:w="14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42.324</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20.363</w:t>
            </w:r>
          </w:p>
        </w:tc>
        <w:tc>
          <w:tcPr>
            <w:tcW w:w="1374"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15.196</w:t>
            </w:r>
          </w:p>
        </w:tc>
        <w:tc>
          <w:tcPr>
            <w:tcW w:w="143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7.370</w:t>
            </w:r>
          </w:p>
        </w:tc>
      </w:tr>
    </w:tbl>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tbl>
      <w:tblPr>
        <w:tblW w:w="9897" w:type="dxa"/>
        <w:tblCellMar>
          <w:left w:w="0" w:type="dxa"/>
          <w:right w:w="0" w:type="dxa"/>
        </w:tblCellMar>
        <w:tblLook w:val="04A0"/>
      </w:tblPr>
      <w:tblGrid>
        <w:gridCol w:w="4170"/>
        <w:gridCol w:w="1415"/>
        <w:gridCol w:w="1415"/>
        <w:gridCol w:w="1482"/>
        <w:gridCol w:w="1415"/>
      </w:tblGrid>
      <w:tr w:rsidR="008B54AC" w:rsidRPr="008B54AC" w:rsidTr="008B54AC">
        <w:trPr>
          <w:trHeight w:val="260"/>
        </w:trPr>
        <w:tc>
          <w:tcPr>
            <w:tcW w:w="4170" w:type="dxa"/>
            <w:tcBorders>
              <w:top w:val="single" w:sz="8" w:space="0" w:color="auto"/>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CÁC CHỈ SỐ TÀI CHÍNH</w:t>
            </w:r>
          </w:p>
        </w:tc>
        <w:tc>
          <w:tcPr>
            <w:tcW w:w="1415"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2006</w:t>
            </w:r>
          </w:p>
        </w:tc>
        <w:tc>
          <w:tcPr>
            <w:tcW w:w="1415"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2007</w:t>
            </w:r>
          </w:p>
        </w:tc>
        <w:tc>
          <w:tcPr>
            <w:tcW w:w="1482"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4 quý gần nhất</w:t>
            </w:r>
          </w:p>
        </w:tc>
        <w:tc>
          <w:tcPr>
            <w:tcW w:w="1415"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center"/>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9 tháng đầu năm 08</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Nợ/Tổng tài sản (%)</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44,60%</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40,15%</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53,83%</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53,83%</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Giá vốn hàng bán/Dthu (%)</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76,71%</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75,80%</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80,62%</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83,41%</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ROA (%)</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19,82%</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14,34%</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5,23%</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3,90%</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ROE (%)</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35,78%</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24,49%</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11,59%</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8,65%</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ROS (%)</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14,75%</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12,18%</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5,12%</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4,98%</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EPS (đồng)</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7.062</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3.705</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1.782</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1.330</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BV</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19.738</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15.127</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15.378</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15.378</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Hệ số thanh toán ngắn hạn</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1,67</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1,8</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1,1</w:t>
            </w:r>
          </w:p>
        </w:tc>
      </w:tr>
      <w:tr w:rsidR="008B54AC" w:rsidRPr="008B54AC" w:rsidTr="008B54AC">
        <w:trPr>
          <w:trHeight w:val="260"/>
        </w:trPr>
        <w:tc>
          <w:tcPr>
            <w:tcW w:w="4170" w:type="dxa"/>
            <w:tcBorders>
              <w:top w:val="nil"/>
              <w:left w:val="single" w:sz="8" w:space="0" w:color="auto"/>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Vòng quay hàng tồn kho</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9,89</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6,52</w:t>
            </w:r>
          </w:p>
        </w:tc>
        <w:tc>
          <w:tcPr>
            <w:tcW w:w="148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c>
          <w:tcPr>
            <w:tcW w:w="1415"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4,97</w:t>
            </w:r>
          </w:p>
        </w:tc>
      </w:tr>
    </w:tbl>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PHÂN TÍCH 5 FORCE</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Các rào cản</w:t>
      </w:r>
      <w:proofErr w:type="gramStart"/>
      <w:r w:rsidRPr="008B54AC">
        <w:rPr>
          <w:rFonts w:ascii="Times New Roman" w:eastAsia="Times New Roman" w:hAnsi="Times New Roman" w:cs="Times New Roman"/>
          <w:b/>
          <w:bCs/>
          <w:sz w:val="24"/>
          <w:szCs w:val="24"/>
        </w:rPr>
        <w:t>  gia</w:t>
      </w:r>
      <w:proofErr w:type="gramEnd"/>
      <w:r w:rsidRPr="008B54AC">
        <w:rPr>
          <w:rFonts w:ascii="Times New Roman" w:eastAsia="Times New Roman" w:hAnsi="Times New Roman" w:cs="Times New Roman"/>
          <w:b/>
          <w:bCs/>
          <w:sz w:val="24"/>
          <w:szCs w:val="24"/>
        </w:rPr>
        <w:t xml:space="preserve"> nhập:</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Rào cản ra nhập ngành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là khá cao.</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Ngành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là ngành đòi hỏi nhiều chi phí, cũng như đầu tư lớn cho xây dựng mạng lưới phân phối, quảng cáo tiếp thị, marketting đặc biệt là rào cản pháp lý cụ thể đó là chính sách thuế.</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Sự trung thành đối với sản phẩm của người tiêu dùng là một trong những rào cản khó vượt qua đối với sự gia nhập của các nhà máy sản xuất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mới gia nhập.</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lastRenderedPageBreak/>
        <w:t></w:t>
      </w:r>
      <w:r w:rsidRPr="008B54AC">
        <w:rPr>
          <w:rFonts w:ascii="Times New Roman" w:eastAsia="Times New Roman" w:hAnsi="Times New Roman" w:cs="Times New Roman"/>
          <w:sz w:val="24"/>
          <w:szCs w:val="24"/>
        </w:rPr>
        <w:t xml:space="preserve">         Quy mô vốn đòi hỏi cho việc xây dựng nhà máy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là rất lớn. </w:t>
      </w:r>
      <w:proofErr w:type="gramStart"/>
      <w:r w:rsidRPr="008B54AC">
        <w:rPr>
          <w:rFonts w:ascii="Times New Roman" w:eastAsia="Times New Roman" w:hAnsi="Times New Roman" w:cs="Times New Roman"/>
          <w:sz w:val="24"/>
          <w:szCs w:val="24"/>
        </w:rPr>
        <w:t>Chỉ có chú trọng đầu tư vào công nghệ mới đảm bảo sản xuất ra sản phẩm có chất lượng, mẫu mã đẹp và được thị trường chấp nhận.</w:t>
      </w:r>
      <w:proofErr w:type="gramEnd"/>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Nguy cơ</w:t>
      </w:r>
      <w:proofErr w:type="gramStart"/>
      <w:r w:rsidRPr="008B54AC">
        <w:rPr>
          <w:rFonts w:ascii="Times New Roman" w:eastAsia="Times New Roman" w:hAnsi="Times New Roman" w:cs="Times New Roman"/>
          <w:b/>
          <w:bCs/>
          <w:sz w:val="24"/>
          <w:szCs w:val="24"/>
        </w:rPr>
        <w:t>  thay</w:t>
      </w:r>
      <w:proofErr w:type="gramEnd"/>
      <w:r w:rsidRPr="008B54AC">
        <w:rPr>
          <w:rFonts w:ascii="Times New Roman" w:eastAsia="Times New Roman" w:hAnsi="Times New Roman" w:cs="Times New Roman"/>
          <w:b/>
          <w:bCs/>
          <w:sz w:val="24"/>
          <w:szCs w:val="24"/>
        </w:rPr>
        <w:t xml:space="preserve"> thế: </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Các mặt hàng thay thế cho sản phẩm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hiện nay là rượu và nước uống có gas. Tuy nhiên </w:t>
      </w:r>
      <w:proofErr w:type="gramStart"/>
      <w:r w:rsidRPr="008B54AC">
        <w:rPr>
          <w:rFonts w:ascii="Times New Roman" w:eastAsia="Times New Roman" w:hAnsi="Times New Roman" w:cs="Times New Roman"/>
          <w:sz w:val="24"/>
          <w:szCs w:val="24"/>
        </w:rPr>
        <w:t>theo</w:t>
      </w:r>
      <w:proofErr w:type="gramEnd"/>
      <w:r w:rsidRPr="008B54AC">
        <w:rPr>
          <w:rFonts w:ascii="Times New Roman" w:eastAsia="Times New Roman" w:hAnsi="Times New Roman" w:cs="Times New Roman"/>
          <w:sz w:val="24"/>
          <w:szCs w:val="24"/>
        </w:rPr>
        <w:t xml:space="preserve"> truyền thống của người tiêu dùng, bia vẫn là sản phẩm thông dụng hơn.</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Hiện nay trên thị trường có 3 dòng sản phẩm bia chính: Bia hơi (40%), Bia  hạng trung (45%) hướng tới tầng lớp dân cư có thu nhập trung bình và Bia cao cấp (12-20%) như: Tiger, Heniken, Carlsberg....hướng tới tầng lớp khách hàng có thu nhập cao.</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Hiện nay thị trường cũng xuất hiện những sản phẩm mới như sản phẩm có đồ uống có nồng độ thấp,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đen đang dần được người tiêu dùng biết đến.</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Sức mạnh khách hàng:</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Sức mạnh của khách hàng là tương đối thấp.</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Hiện nay sản lượng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các nhà máy cung cấp ra thị trường mới chỉ đáp ứng trên dưới 50% nhu cầu của người tiêu dùng. Do vậy sản xuất ra đến đâu tiêu thụ hết đến đấy, cung không đủ đáp ứng cầu. </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Hiện tại mức tiêu thụ bia bình quân đầu người của Việt nam là 18 lít/năm tuy nhiên cùng với mức thu nhập của người dân tăng lên cộng với thay đổi tập quán uống thì dự báo vào năm 2010 mức tiêu thụ bình quân đầu người của Việt Nam ước tính 40 lít/người.</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Sự trung thành của người tiêu dùng đối với sản phẩm bia nội rất cao, đặc biệt đối với bia do Habeco, Sabeco sản xuất do phù hợp với khẩu vị truyền thống, văn hóa, giá cả phù hợp với mức sống trung bình của đại đa số người dân.</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Sức mạnh nhà cung cấp:</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Sức mạnh của nhà cung cấp tương đối cao.</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Nguyên liệu chính để sản xuất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đó là malt. Ở Việt Nam có tới 60-70% nguyên liệu cho sản xuất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phải nhập khẩu. </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Mỗi năm ngành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Việt Nam phải nhập khẩu khoảng 120.000 đến 130.000 tấn malt với giá 400USD/tấn. </w:t>
      </w:r>
      <w:proofErr w:type="gramStart"/>
      <w:r w:rsidRPr="008B54AC">
        <w:rPr>
          <w:rFonts w:ascii="Times New Roman" w:eastAsia="Times New Roman" w:hAnsi="Times New Roman" w:cs="Times New Roman"/>
          <w:sz w:val="24"/>
          <w:szCs w:val="24"/>
        </w:rPr>
        <w:t>Hiên nay cụ thể là từ đầu năm 2007, giá malt trên thế giới đã tăng gấp đôi so với thời điểm 2005.</w:t>
      </w:r>
      <w:proofErr w:type="gramEnd"/>
      <w:r w:rsidRPr="008B54AC">
        <w:rPr>
          <w:rFonts w:ascii="Times New Roman" w:eastAsia="Times New Roman" w:hAnsi="Times New Roman" w:cs="Times New Roman"/>
          <w:sz w:val="24"/>
          <w:szCs w:val="24"/>
        </w:rPr>
        <w:t xml:space="preserve"> (Nguồn hiệp hội Rượu - Bia- Nước giải khát Việt Nam)</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Mức độ cạnh tranh:</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proofErr w:type="gramStart"/>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Hiện nay áp lực cạnh tranh trong nội bộ ngành khá cao.</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lastRenderedPageBreak/>
        <w:t></w:t>
      </w:r>
      <w:r w:rsidRPr="008B54AC">
        <w:rPr>
          <w:rFonts w:ascii="Times New Roman" w:eastAsia="Times New Roman" w:hAnsi="Times New Roman" w:cs="Times New Roman"/>
          <w:sz w:val="24"/>
          <w:szCs w:val="24"/>
        </w:rPr>
        <w:t xml:space="preserve">         Cạnh tranh trong ngành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hiện nay diễn ra mạnh mẽ giữa các nhà sản xuất bia trong nước nói chung và giữa nhà máy bia trong nước và các hãng bia liên doanh.</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Trên cả nước hiện nay có</w:t>
      </w:r>
      <w:proofErr w:type="gramStart"/>
      <w:r w:rsidRPr="008B54AC">
        <w:rPr>
          <w:rFonts w:ascii="Times New Roman" w:eastAsia="Times New Roman" w:hAnsi="Times New Roman" w:cs="Times New Roman"/>
          <w:sz w:val="24"/>
          <w:szCs w:val="24"/>
        </w:rPr>
        <w:t>  khoảng</w:t>
      </w:r>
      <w:proofErr w:type="gramEnd"/>
      <w:r w:rsidRPr="008B54AC">
        <w:rPr>
          <w:rFonts w:ascii="Times New Roman" w:eastAsia="Times New Roman" w:hAnsi="Times New Roman" w:cs="Times New Roman"/>
          <w:sz w:val="24"/>
          <w:szCs w:val="24"/>
        </w:rPr>
        <w:t xml:space="preserve"> trên 400 nhà máy bia phân bố trên 57 tỉnh/thành phố. Hiện tại, thị trường trong nước đang chứng kiến sự cạnh tranh mạnh mẽ giữa các nhãn hiệu Bia Sài Gòn, 333, Bia Hà Nội, Hêinken, Tiger, Calsberg, Huda, Foster</w:t>
      </w:r>
      <w:r w:rsidRPr="008B54AC">
        <w:rPr>
          <w:rFonts w:ascii="Times New Roman" w:eastAsia="Times New Roman" w:hAnsi="Times New Roman" w:cs="Times New Roman"/>
          <w:sz w:val="24"/>
          <w:szCs w:val="24"/>
          <w:vertAlign w:val="superscript"/>
        </w:rPr>
        <w:t>,</w:t>
      </w:r>
      <w:r w:rsidRPr="008B54AC">
        <w:rPr>
          <w:rFonts w:ascii="Times New Roman" w:eastAsia="Times New Roman" w:hAnsi="Times New Roman" w:cs="Times New Roman"/>
          <w:sz w:val="24"/>
          <w:szCs w:val="24"/>
        </w:rPr>
        <w:t>s...</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Làm chủ thị trường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là 3 hãng bia lớn: Sabeco, Công ty liên doanh nhà máy bia Việt Nam VBL, Habeco với tổng thị phần chiếm giữ tới 60%. </w:t>
      </w:r>
      <w:proofErr w:type="gramStart"/>
      <w:r w:rsidRPr="008B54AC">
        <w:rPr>
          <w:rFonts w:ascii="Times New Roman" w:eastAsia="Times New Roman" w:hAnsi="Times New Roman" w:cs="Times New Roman"/>
          <w:sz w:val="24"/>
          <w:szCs w:val="24"/>
        </w:rPr>
        <w:t>Trong đó, đứng đầu là Sabeco (31%).</w:t>
      </w:r>
      <w:proofErr w:type="gramEnd"/>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Năm 2006 và 2007 là năm đổ bộ của các hãng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lớn trên thế giới vào Việt Nam. Điển hình như: Sabmiller liên doanh với Vinamilk, Tổng công ty thuốc lá Việt Nam cũng mở rộng sang lĩnh vực sản xuất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bằng cách liên doanh với tập đoàn Scottish &amp; New Castle của Anh...</w:t>
      </w:r>
    </w:p>
    <w:p w:rsidR="008B54AC" w:rsidRDefault="008B54AC" w:rsidP="008B54AC">
      <w:pPr>
        <w:spacing w:after="0" w:line="400" w:lineRule="exact"/>
        <w:ind w:left="426" w:hanging="360"/>
        <w:jc w:val="both"/>
        <w:rPr>
          <w:rFonts w:ascii="Times New Roman" w:eastAsia="Times New Roman" w:hAnsi="Times New Roman" w:cs="Times New Roman"/>
          <w:sz w:val="24"/>
          <w:szCs w:val="24"/>
        </w:rPr>
      </w:pPr>
      <w:r w:rsidRPr="008B54AC">
        <w:rPr>
          <w:rFonts w:ascii="Symbol" w:eastAsia="Times New Roman" w:hAnsi="Symbol" w:cs="Times New Roman"/>
          <w:sz w:val="24"/>
          <w:szCs w:val="24"/>
        </w:rPr>
        <w:t></w:t>
      </w:r>
      <w:r w:rsidRPr="008B54AC">
        <w:rPr>
          <w:rFonts w:ascii="Times New Roman" w:eastAsia="Times New Roman" w:hAnsi="Times New Roman" w:cs="Times New Roman"/>
          <w:sz w:val="24"/>
          <w:szCs w:val="24"/>
        </w:rPr>
        <w:t xml:space="preserve">         Cuộc chiến cạnh tranh trong ngành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dường nhu càng trở nên sôi động với sự góp mặt các nhà máy bia địa phương. Đứng trước lợi nhuận cao do sản xuất </w:t>
      </w:r>
      <w:proofErr w:type="gramStart"/>
      <w:r w:rsidRPr="008B54AC">
        <w:rPr>
          <w:rFonts w:ascii="Times New Roman" w:eastAsia="Times New Roman" w:hAnsi="Times New Roman" w:cs="Times New Roman"/>
          <w:sz w:val="24"/>
          <w:szCs w:val="24"/>
        </w:rPr>
        <w:t>bia</w:t>
      </w:r>
      <w:proofErr w:type="gramEnd"/>
      <w:r w:rsidRPr="008B54AC">
        <w:rPr>
          <w:rFonts w:ascii="Times New Roman" w:eastAsia="Times New Roman" w:hAnsi="Times New Roman" w:cs="Times New Roman"/>
          <w:sz w:val="24"/>
          <w:szCs w:val="24"/>
        </w:rPr>
        <w:t xml:space="preserve"> mang lại nhiều địa phương trên cả nước cũng đua nhau tiến hành mở các nhà máy bia cung cấp cho thị trường địa phương.</w:t>
      </w:r>
    </w:p>
    <w:p w:rsidR="008B54AC" w:rsidRPr="008B54AC" w:rsidRDefault="008B54AC" w:rsidP="008B54AC">
      <w:pPr>
        <w:spacing w:after="0" w:line="400" w:lineRule="exact"/>
        <w:ind w:left="426" w:hanging="360"/>
        <w:jc w:val="both"/>
        <w:rPr>
          <w:rFonts w:ascii="Times New Roman" w:eastAsia="Times New Roman" w:hAnsi="Times New Roman" w:cs="Times New Roman"/>
          <w:sz w:val="24"/>
          <w:szCs w:val="24"/>
        </w:rPr>
      </w:pP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SO SÁNH TƯƠNG QUAN VỚI NGÀNH</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Hiện nay trên trên thị trường niêm yết</w:t>
      </w:r>
      <w:proofErr w:type="gramStart"/>
      <w:r w:rsidRPr="008B54AC">
        <w:rPr>
          <w:rFonts w:ascii="Times New Roman" w:eastAsia="Times New Roman" w:hAnsi="Times New Roman" w:cs="Times New Roman"/>
          <w:sz w:val="24"/>
          <w:szCs w:val="24"/>
        </w:rPr>
        <w:t>  có</w:t>
      </w:r>
      <w:proofErr w:type="gramEnd"/>
      <w:r w:rsidRPr="008B54AC">
        <w:rPr>
          <w:rFonts w:ascii="Times New Roman" w:eastAsia="Times New Roman" w:hAnsi="Times New Roman" w:cs="Times New Roman"/>
          <w:sz w:val="24"/>
          <w:szCs w:val="24"/>
        </w:rPr>
        <w:t xml:space="preserve"> 5 công ty  có lĩnh vực kinh doanh tương đối giống THB, cùng kinh doanh trong lĩnh vực đồ uống đó là: CTCP thực phẩm quốc tế(IFS), CTCP nước giải khát Chương Dương (SCD), CTCP thực phẩm Lâm Đồng (VDL), CTCP nước giải khát Sài Gòn - Tribeco (TRI), CTCP Thăng Long (VTL).</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tbl>
      <w:tblPr>
        <w:tblW w:w="10687" w:type="dxa"/>
        <w:tblInd w:w="2" w:type="dxa"/>
        <w:tblCellMar>
          <w:left w:w="0" w:type="dxa"/>
          <w:right w:w="0" w:type="dxa"/>
        </w:tblCellMar>
        <w:tblLook w:val="04A0"/>
      </w:tblPr>
      <w:tblGrid>
        <w:gridCol w:w="2207"/>
        <w:gridCol w:w="1247"/>
        <w:gridCol w:w="1232"/>
        <w:gridCol w:w="1201"/>
        <w:gridCol w:w="1201"/>
        <w:gridCol w:w="1201"/>
        <w:gridCol w:w="1201"/>
        <w:gridCol w:w="1197"/>
      </w:tblGrid>
      <w:tr w:rsidR="008B54AC" w:rsidRPr="008B54AC" w:rsidTr="00C969AB">
        <w:trPr>
          <w:trHeight w:val="570"/>
        </w:trPr>
        <w:tc>
          <w:tcPr>
            <w:tcW w:w="2207" w:type="dxa"/>
            <w:tcBorders>
              <w:top w:val="single" w:sz="8" w:space="0" w:color="auto"/>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Chỉ tiêu</w:t>
            </w:r>
            <w:r w:rsidRPr="008B54AC">
              <w:rPr>
                <w:rFonts w:ascii="Times New Roman" w:eastAsia="Times New Roman" w:hAnsi="Times New Roman" w:cs="Times New Roman"/>
                <w:b/>
                <w:bCs/>
                <w:sz w:val="24"/>
                <w:szCs w:val="24"/>
              </w:rPr>
              <w:t>(9</w:t>
            </w:r>
            <w:r>
              <w:rPr>
                <w:rFonts w:ascii="Times New Roman" w:eastAsia="Times New Roman" w:hAnsi="Times New Roman" w:cs="Times New Roman"/>
                <w:b/>
                <w:bCs/>
                <w:sz w:val="24"/>
                <w:szCs w:val="24"/>
              </w:rPr>
              <w:t xml:space="preserve"> </w:t>
            </w:r>
            <w:r w:rsidRPr="008B54AC">
              <w:rPr>
                <w:rFonts w:ascii="Times New Roman" w:eastAsia="Times New Roman" w:hAnsi="Times New Roman" w:cs="Times New Roman"/>
                <w:b/>
                <w:bCs/>
                <w:sz w:val="24"/>
                <w:szCs w:val="24"/>
              </w:rPr>
              <w:t>tháng đầu năm 2008)</w:t>
            </w:r>
          </w:p>
        </w:tc>
        <w:tc>
          <w:tcPr>
            <w:tcW w:w="1247"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THB</w:t>
            </w:r>
          </w:p>
        </w:tc>
        <w:tc>
          <w:tcPr>
            <w:tcW w:w="1232"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IFS</w:t>
            </w:r>
          </w:p>
        </w:tc>
        <w:tc>
          <w:tcPr>
            <w:tcW w:w="1201"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SCD</w:t>
            </w:r>
          </w:p>
        </w:tc>
        <w:tc>
          <w:tcPr>
            <w:tcW w:w="1201"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VDL</w:t>
            </w:r>
          </w:p>
        </w:tc>
        <w:tc>
          <w:tcPr>
            <w:tcW w:w="1201"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TRI</w:t>
            </w:r>
          </w:p>
        </w:tc>
        <w:tc>
          <w:tcPr>
            <w:tcW w:w="1201" w:type="dxa"/>
            <w:tcBorders>
              <w:top w:val="single" w:sz="8" w:space="0" w:color="auto"/>
              <w:left w:val="nil"/>
              <w:bottom w:val="single" w:sz="8" w:space="0" w:color="auto"/>
              <w:right w:val="single" w:sz="8" w:space="0" w:color="auto"/>
            </w:tcBorders>
            <w:shd w:val="clear" w:color="auto" w:fill="E0E0E0"/>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VTL</w:t>
            </w:r>
          </w:p>
        </w:tc>
        <w:tc>
          <w:tcPr>
            <w:tcW w:w="1197"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Chỉ tiêu ngành</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Tổng TS(tr 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389.376</w:t>
            </w:r>
          </w:p>
        </w:tc>
        <w:tc>
          <w:tcPr>
            <w:tcW w:w="123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1.348.629</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154.215</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69.601</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514.277</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77.079</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432.760</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VCSH(tr 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175.686</w:t>
            </w:r>
          </w:p>
        </w:tc>
        <w:tc>
          <w:tcPr>
            <w:tcW w:w="123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418.584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124.078</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33.849</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139.432</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28.470</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148.883</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Vốn điều lệ(tr 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114.275</w:t>
            </w:r>
          </w:p>
        </w:tc>
        <w:tc>
          <w:tcPr>
            <w:tcW w:w="123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291.409</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85.000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12.000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75.483</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18.000</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96.378</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Doanh thu(tr 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305.248</w:t>
            </w:r>
          </w:p>
        </w:tc>
        <w:tc>
          <w:tcPr>
            <w:tcW w:w="123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611.247</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191.303</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131.576</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419.844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42.433</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279.281</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LNST(tr 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15.196</w:t>
            </w:r>
          </w:p>
        </w:tc>
        <w:tc>
          <w:tcPr>
            <w:tcW w:w="1232"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12.504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15.390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6.910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505</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438</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8.937</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proofErr w:type="gramStart"/>
            <w:r w:rsidRPr="008B54AC">
              <w:rPr>
                <w:rFonts w:ascii="Times New Roman" w:eastAsia="Times New Roman" w:hAnsi="Times New Roman" w:cs="Times New Roman"/>
                <w:b/>
                <w:bCs/>
                <w:sz w:val="24"/>
                <w:szCs w:val="24"/>
              </w:rPr>
              <w:t>ROA(</w:t>
            </w:r>
            <w:proofErr w:type="gramEnd"/>
            <w:r w:rsidRPr="008B54AC">
              <w:rPr>
                <w:rFonts w:ascii="Times New Roman" w:eastAsia="Times New Roman" w:hAnsi="Times New Roman" w:cs="Times New Roman"/>
                <w:b/>
                <w:bCs/>
                <w:sz w:val="24"/>
                <w:szCs w:val="24"/>
              </w:rPr>
              <w:t>%)</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3,90%</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0,93%</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9,98%</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9,93%</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0,10%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0,57%</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1,65%</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proofErr w:type="gramStart"/>
            <w:r w:rsidRPr="008B54AC">
              <w:rPr>
                <w:rFonts w:ascii="Times New Roman" w:eastAsia="Times New Roman" w:hAnsi="Times New Roman" w:cs="Times New Roman"/>
                <w:b/>
                <w:bCs/>
                <w:sz w:val="24"/>
                <w:szCs w:val="24"/>
              </w:rPr>
              <w:t>ROE(</w:t>
            </w:r>
            <w:proofErr w:type="gramEnd"/>
            <w:r w:rsidRPr="008B54AC">
              <w:rPr>
                <w:rFonts w:ascii="Times New Roman" w:eastAsia="Times New Roman" w:hAnsi="Times New Roman" w:cs="Times New Roman"/>
                <w:b/>
                <w:bCs/>
                <w:sz w:val="24"/>
                <w:szCs w:val="24"/>
              </w:rPr>
              <w:t>%)</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8,65%</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2,99%</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12,40%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20,41%</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0,36%</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1,54%</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4,80%</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C969AB">
            <w:pPr>
              <w:spacing w:after="0" w:line="240" w:lineRule="auto"/>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lastRenderedPageBreak/>
              <w:t>EPS(đồng)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1.330</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429</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1.811</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5.758</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67</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243</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742</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Tỷ lệ Nợ/VCSH</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0,53</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2,22</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0,24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1,06</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2,62</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1,71</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1,89</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BV (đồng)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15.378</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14.364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14.597</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28.208</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18.472</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15.817</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15.448</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P (13/11/08) (đồng)</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9.000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16.000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32.100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9.900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13.000</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Tỷ trọng vốn hóa</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49,03%</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25,42%</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7,20%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13,97%</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4,37%</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P/E</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20,97</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8,84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5,57</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147,98</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53,42</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35,94</w:t>
            </w:r>
          </w:p>
        </w:tc>
      </w:tr>
      <w:tr w:rsidR="00C969AB" w:rsidRPr="008B54AC" w:rsidTr="00C969AB">
        <w:trPr>
          <w:trHeight w:val="324"/>
        </w:trPr>
        <w:tc>
          <w:tcPr>
            <w:tcW w:w="2207" w:type="dxa"/>
            <w:tcBorders>
              <w:top w:val="nil"/>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bottom"/>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P/B</w:t>
            </w:r>
          </w:p>
        </w:tc>
        <w:tc>
          <w:tcPr>
            <w:tcW w:w="124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w:t>
            </w:r>
          </w:p>
        </w:tc>
        <w:tc>
          <w:tcPr>
            <w:tcW w:w="123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0,63</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1,10</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1,14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0,54</w:t>
            </w:r>
          </w:p>
        </w:tc>
        <w:tc>
          <w:tcPr>
            <w:tcW w:w="12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0,82</w:t>
            </w:r>
          </w:p>
        </w:tc>
        <w:tc>
          <w:tcPr>
            <w:tcW w:w="119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8B54AC" w:rsidRPr="008B54AC" w:rsidRDefault="008B54AC" w:rsidP="008B54AC">
            <w:pPr>
              <w:spacing w:after="0" w:line="240" w:lineRule="auto"/>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0,78</w:t>
            </w:r>
          </w:p>
        </w:tc>
      </w:tr>
    </w:tbl>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xml:space="preserve">- Quy mô tương đương với quy mô trung bình của </w:t>
      </w:r>
      <w:proofErr w:type="gramStart"/>
      <w:r w:rsidRPr="008B54AC">
        <w:rPr>
          <w:rFonts w:ascii="Times New Roman" w:eastAsia="Times New Roman" w:hAnsi="Times New Roman" w:cs="Times New Roman"/>
          <w:sz w:val="24"/>
          <w:szCs w:val="24"/>
        </w:rPr>
        <w:t>ngành.,</w:t>
      </w:r>
      <w:proofErr w:type="gramEnd"/>
      <w:r w:rsidRPr="008B54AC">
        <w:rPr>
          <w:rFonts w:ascii="Times New Roman" w:eastAsia="Times New Roman" w:hAnsi="Times New Roman" w:cs="Times New Roman"/>
          <w:sz w:val="24"/>
          <w:szCs w:val="24"/>
        </w:rPr>
        <w:t xml:space="preserve"> nhưng hỉệu quả sản xuất kinh doanh của công ty cao hơn gần gấp đôi. Thể hiện: ROA = 3</w:t>
      </w:r>
      <w:proofErr w:type="gramStart"/>
      <w:r w:rsidRPr="008B54AC">
        <w:rPr>
          <w:rFonts w:ascii="Times New Roman" w:eastAsia="Times New Roman" w:hAnsi="Times New Roman" w:cs="Times New Roman"/>
          <w:sz w:val="24"/>
          <w:szCs w:val="24"/>
        </w:rPr>
        <w:t>,9</w:t>
      </w:r>
      <w:proofErr w:type="gramEnd"/>
      <w:r w:rsidRPr="008B54AC">
        <w:rPr>
          <w:rFonts w:ascii="Times New Roman" w:eastAsia="Times New Roman" w:hAnsi="Times New Roman" w:cs="Times New Roman"/>
          <w:sz w:val="24"/>
          <w:szCs w:val="24"/>
        </w:rPr>
        <w:t>% so với ngành là 1,65%; ROE = 8,65% so với ngành là 4,8%.</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xml:space="preserve">- Tương quan cơ cấu vốn cân bằng hơn so với các công ty trong ngành. </w:t>
      </w:r>
      <w:proofErr w:type="gramStart"/>
      <w:r w:rsidRPr="008B54AC">
        <w:rPr>
          <w:rFonts w:ascii="Times New Roman" w:eastAsia="Times New Roman" w:hAnsi="Times New Roman" w:cs="Times New Roman"/>
          <w:sz w:val="24"/>
          <w:szCs w:val="24"/>
        </w:rPr>
        <w:t>Nợ chỉ bằng 53% vốn chủ, trong khi đó trung bình ngành tỷ lệ này lên đến 189%.</w:t>
      </w:r>
      <w:proofErr w:type="gramEnd"/>
      <w:r w:rsidRPr="008B54AC">
        <w:rPr>
          <w:rFonts w:ascii="Times New Roman" w:eastAsia="Times New Roman" w:hAnsi="Times New Roman" w:cs="Times New Roman"/>
          <w:sz w:val="24"/>
          <w:szCs w:val="24"/>
        </w:rPr>
        <w:t xml:space="preserve">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Ước lượng giá THB</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Phương pháp sử dụng P/E và P/B ngành</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Chúng tôi sử dụng phương pháp P/E ngành và P/B ngành ước lượng giá THB với các chỉ số P/E ngành và P/B ngành được tính từ một mẫu gồm 5 cổ phiếu ngành đồ uống là: IFS, SCD, VDL, TRI, VTL.</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xml:space="preserve">- Theo đó, </w:t>
      </w:r>
      <w:r w:rsidRPr="008B54AC">
        <w:rPr>
          <w:rFonts w:ascii="Times New Roman" w:eastAsia="Times New Roman" w:hAnsi="Times New Roman" w:cs="Times New Roman"/>
          <w:b/>
          <w:bCs/>
          <w:sz w:val="24"/>
          <w:szCs w:val="24"/>
        </w:rPr>
        <w:t>P</w:t>
      </w:r>
      <w:r w:rsidRPr="008B54AC">
        <w:rPr>
          <w:rFonts w:ascii="Times New Roman" w:eastAsia="Times New Roman" w:hAnsi="Times New Roman" w:cs="Times New Roman"/>
          <w:b/>
          <w:bCs/>
          <w:sz w:val="24"/>
          <w:szCs w:val="24"/>
          <w:vertAlign w:val="subscript"/>
        </w:rPr>
        <w:t>THB</w:t>
      </w:r>
      <w:r w:rsidRPr="008B54AC">
        <w:rPr>
          <w:rFonts w:ascii="Times New Roman" w:eastAsia="Times New Roman" w:hAnsi="Times New Roman" w:cs="Times New Roman"/>
          <w:b/>
          <w:bCs/>
          <w:sz w:val="24"/>
          <w:szCs w:val="24"/>
        </w:rPr>
        <w:t xml:space="preserve"> = P/</w:t>
      </w:r>
      <w:proofErr w:type="gramStart"/>
      <w:r w:rsidRPr="008B54AC">
        <w:rPr>
          <w:rFonts w:ascii="Times New Roman" w:eastAsia="Times New Roman" w:hAnsi="Times New Roman" w:cs="Times New Roman"/>
          <w:b/>
          <w:bCs/>
          <w:sz w:val="24"/>
          <w:szCs w:val="24"/>
        </w:rPr>
        <w:t>E(</w:t>
      </w:r>
      <w:proofErr w:type="gramEnd"/>
      <w:r w:rsidRPr="008B54AC">
        <w:rPr>
          <w:rFonts w:ascii="Times New Roman" w:eastAsia="Times New Roman" w:hAnsi="Times New Roman" w:cs="Times New Roman"/>
          <w:b/>
          <w:bCs/>
          <w:sz w:val="24"/>
          <w:szCs w:val="24"/>
        </w:rPr>
        <w:t xml:space="preserve">ngành) x EPS </w:t>
      </w:r>
      <w:r w:rsidRPr="008B54AC">
        <w:rPr>
          <w:rFonts w:ascii="Times New Roman" w:eastAsia="Times New Roman" w:hAnsi="Times New Roman" w:cs="Times New Roman"/>
          <w:b/>
          <w:bCs/>
          <w:sz w:val="24"/>
          <w:szCs w:val="24"/>
          <w:vertAlign w:val="subscript"/>
        </w:rPr>
        <w:t>THB</w:t>
      </w:r>
      <w:r w:rsidRPr="008B54AC">
        <w:rPr>
          <w:rFonts w:ascii="Times New Roman" w:eastAsia="Times New Roman" w:hAnsi="Times New Roman" w:cs="Times New Roman"/>
          <w:b/>
          <w:bCs/>
          <w:sz w:val="24"/>
          <w:szCs w:val="24"/>
        </w:rPr>
        <w:t xml:space="preserve"> = </w:t>
      </w:r>
      <w:r w:rsidRPr="008B54AC">
        <w:rPr>
          <w:rFonts w:ascii="Times New Roman" w:eastAsia="Times New Roman" w:hAnsi="Times New Roman" w:cs="Times New Roman"/>
          <w:sz w:val="24"/>
          <w:szCs w:val="24"/>
        </w:rPr>
        <w:t>35,94 x 1.330</w:t>
      </w:r>
      <w:r w:rsidRPr="008B54AC">
        <w:rPr>
          <w:rFonts w:ascii="Times New Roman" w:eastAsia="Times New Roman" w:hAnsi="Times New Roman" w:cs="Times New Roman"/>
          <w:b/>
          <w:bCs/>
          <w:sz w:val="24"/>
          <w:szCs w:val="24"/>
        </w:rPr>
        <w:t xml:space="preserve"> = </w:t>
      </w:r>
      <w:r w:rsidRPr="008B54AC">
        <w:rPr>
          <w:rFonts w:ascii="Times New Roman" w:eastAsia="Times New Roman" w:hAnsi="Times New Roman" w:cs="Times New Roman"/>
          <w:sz w:val="24"/>
          <w:szCs w:val="24"/>
        </w:rPr>
        <w:t>47.800 (đồng)</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P</w:t>
      </w:r>
      <w:r w:rsidRPr="008B54AC">
        <w:rPr>
          <w:rFonts w:ascii="Times New Roman" w:eastAsia="Times New Roman" w:hAnsi="Times New Roman" w:cs="Times New Roman"/>
          <w:b/>
          <w:bCs/>
          <w:sz w:val="24"/>
          <w:szCs w:val="24"/>
          <w:vertAlign w:val="subscript"/>
        </w:rPr>
        <w:t xml:space="preserve">THB </w:t>
      </w:r>
      <w:r w:rsidRPr="008B54AC">
        <w:rPr>
          <w:rFonts w:ascii="Times New Roman" w:eastAsia="Times New Roman" w:hAnsi="Times New Roman" w:cs="Times New Roman"/>
          <w:b/>
          <w:bCs/>
          <w:sz w:val="24"/>
          <w:szCs w:val="24"/>
        </w:rPr>
        <w:t>= P/</w:t>
      </w:r>
      <w:proofErr w:type="gramStart"/>
      <w:r w:rsidRPr="008B54AC">
        <w:rPr>
          <w:rFonts w:ascii="Times New Roman" w:eastAsia="Times New Roman" w:hAnsi="Times New Roman" w:cs="Times New Roman"/>
          <w:b/>
          <w:bCs/>
          <w:sz w:val="24"/>
          <w:szCs w:val="24"/>
        </w:rPr>
        <w:t>B(</w:t>
      </w:r>
      <w:proofErr w:type="gramEnd"/>
      <w:r w:rsidRPr="008B54AC">
        <w:rPr>
          <w:rFonts w:ascii="Times New Roman" w:eastAsia="Times New Roman" w:hAnsi="Times New Roman" w:cs="Times New Roman"/>
          <w:b/>
          <w:bCs/>
          <w:sz w:val="24"/>
          <w:szCs w:val="24"/>
        </w:rPr>
        <w:t xml:space="preserve"> ngành) x BV </w:t>
      </w:r>
      <w:r w:rsidRPr="008B54AC">
        <w:rPr>
          <w:rFonts w:ascii="Times New Roman" w:eastAsia="Times New Roman" w:hAnsi="Times New Roman" w:cs="Times New Roman"/>
          <w:b/>
          <w:bCs/>
          <w:sz w:val="24"/>
          <w:szCs w:val="24"/>
          <w:vertAlign w:val="subscript"/>
        </w:rPr>
        <w:t>THB</w:t>
      </w:r>
      <w:r w:rsidRPr="008B54AC">
        <w:rPr>
          <w:rFonts w:ascii="Times New Roman" w:eastAsia="Times New Roman" w:hAnsi="Times New Roman" w:cs="Times New Roman"/>
          <w:b/>
          <w:bCs/>
          <w:sz w:val="24"/>
          <w:szCs w:val="24"/>
        </w:rPr>
        <w:t xml:space="preserve"> =  </w:t>
      </w:r>
      <w:r w:rsidRPr="008B54AC">
        <w:rPr>
          <w:rFonts w:ascii="Times New Roman" w:eastAsia="Times New Roman" w:hAnsi="Times New Roman" w:cs="Times New Roman"/>
          <w:sz w:val="24"/>
          <w:szCs w:val="24"/>
        </w:rPr>
        <w:t>0,78 x 15.378 = 11.994  (đồng)</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Mức giá hợp lý của THB:</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xml:space="preserve">- Căn cứ </w:t>
      </w:r>
      <w:proofErr w:type="gramStart"/>
      <w:r w:rsidRPr="008B54AC">
        <w:rPr>
          <w:rFonts w:ascii="Times New Roman" w:eastAsia="Times New Roman" w:hAnsi="Times New Roman" w:cs="Times New Roman"/>
          <w:sz w:val="24"/>
          <w:szCs w:val="24"/>
        </w:rPr>
        <w:t>theo</w:t>
      </w:r>
      <w:proofErr w:type="gramEnd"/>
      <w:r w:rsidRPr="008B54AC">
        <w:rPr>
          <w:rFonts w:ascii="Times New Roman" w:eastAsia="Times New Roman" w:hAnsi="Times New Roman" w:cs="Times New Roman"/>
          <w:sz w:val="24"/>
          <w:szCs w:val="24"/>
        </w:rPr>
        <w:t xml:space="preserve"> phương pháp P/E ngành và P/B ngành. </w:t>
      </w:r>
      <w:proofErr w:type="gramStart"/>
      <w:r w:rsidRPr="008B54AC">
        <w:rPr>
          <w:rFonts w:ascii="Times New Roman" w:eastAsia="Times New Roman" w:hAnsi="Times New Roman" w:cs="Times New Roman"/>
          <w:sz w:val="24"/>
          <w:szCs w:val="24"/>
        </w:rPr>
        <w:t>Thì chúng tôi tính mức giá hợp lý của THB bằng cách bình quân mức giá của 2 phương pháp trên.</w:t>
      </w:r>
      <w:proofErr w:type="gramEnd"/>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Cụ thể: P</w:t>
      </w:r>
      <w:r w:rsidRPr="008B54AC">
        <w:rPr>
          <w:rFonts w:ascii="Times New Roman" w:eastAsia="Times New Roman" w:hAnsi="Times New Roman" w:cs="Times New Roman"/>
          <w:sz w:val="24"/>
          <w:szCs w:val="24"/>
          <w:vertAlign w:val="subscript"/>
        </w:rPr>
        <w:t>THB</w:t>
      </w:r>
      <w:proofErr w:type="gramStart"/>
      <w:r w:rsidRPr="008B54AC">
        <w:rPr>
          <w:rFonts w:ascii="Times New Roman" w:eastAsia="Times New Roman" w:hAnsi="Times New Roman" w:cs="Times New Roman"/>
          <w:sz w:val="24"/>
          <w:szCs w:val="24"/>
          <w:vertAlign w:val="subscript"/>
        </w:rPr>
        <w:t xml:space="preserve">  </w:t>
      </w:r>
      <w:r w:rsidRPr="008B54AC">
        <w:rPr>
          <w:rFonts w:ascii="Times New Roman" w:eastAsia="Times New Roman" w:hAnsi="Times New Roman" w:cs="Times New Roman"/>
          <w:sz w:val="24"/>
          <w:szCs w:val="24"/>
        </w:rPr>
        <w:t>=</w:t>
      </w:r>
      <w:proofErr w:type="gramEnd"/>
      <w:r w:rsidRPr="008B54AC">
        <w:rPr>
          <w:rFonts w:ascii="Times New Roman" w:eastAsia="Times New Roman" w:hAnsi="Times New Roman" w:cs="Times New Roman"/>
          <w:sz w:val="24"/>
          <w:szCs w:val="24"/>
        </w:rPr>
        <w:t xml:space="preserve"> (47.800 + 11.994)/ 2 = 29.800 (đồng). </w:t>
      </w:r>
      <w:proofErr w:type="gramStart"/>
      <w:r w:rsidRPr="008B54AC">
        <w:rPr>
          <w:rFonts w:ascii="Times New Roman" w:eastAsia="Times New Roman" w:hAnsi="Times New Roman" w:cs="Times New Roman"/>
          <w:sz w:val="24"/>
          <w:szCs w:val="24"/>
        </w:rPr>
        <w:t>Mức giá này tương đối cao với mức giá mà THB đang giao dịch trên OTC (dao động trong khoảng 24.000 VND).</w:t>
      </w:r>
      <w:proofErr w:type="gramEnd"/>
      <w:r w:rsidRPr="008B54AC">
        <w:rPr>
          <w:rFonts w:ascii="Times New Roman" w:eastAsia="Times New Roman" w:hAnsi="Times New Roman" w:cs="Times New Roman"/>
          <w:sz w:val="24"/>
          <w:szCs w:val="24"/>
        </w:rPr>
        <w:t xml:space="preserve">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P/E= 16</w:t>
      </w:r>
      <w:proofErr w:type="gramStart"/>
      <w:r w:rsidRPr="008B54AC">
        <w:rPr>
          <w:rFonts w:ascii="Times New Roman" w:eastAsia="Times New Roman" w:hAnsi="Times New Roman" w:cs="Times New Roman"/>
          <w:sz w:val="24"/>
          <w:szCs w:val="24"/>
        </w:rPr>
        <w:t>,7</w:t>
      </w:r>
      <w:proofErr w:type="gramEnd"/>
      <w:r w:rsidRPr="008B54AC">
        <w:rPr>
          <w:rFonts w:ascii="Times New Roman" w:eastAsia="Times New Roman" w:hAnsi="Times New Roman" w:cs="Times New Roman"/>
          <w:sz w:val="24"/>
          <w:szCs w:val="24"/>
        </w:rPr>
        <w:t xml:space="preserve"> cao hơn mức P/E trung bình =10, của các CP đang niêm yết trên sàn giao dịch. Đồng thời khi mới niêm yết trên sàn giao dịch thì THB chưa được sự chú ý của các nhà đầu </w:t>
      </w:r>
      <w:proofErr w:type="gramStart"/>
      <w:r w:rsidRPr="008B54AC">
        <w:rPr>
          <w:rFonts w:ascii="Times New Roman" w:eastAsia="Times New Roman" w:hAnsi="Times New Roman" w:cs="Times New Roman"/>
          <w:sz w:val="24"/>
          <w:szCs w:val="24"/>
        </w:rPr>
        <w:t>tư</w:t>
      </w:r>
      <w:proofErr w:type="gramEnd"/>
      <w:r w:rsidRPr="008B54AC">
        <w:rPr>
          <w:rFonts w:ascii="Times New Roman" w:eastAsia="Times New Roman" w:hAnsi="Times New Roman" w:cs="Times New Roman"/>
          <w:sz w:val="24"/>
          <w:szCs w:val="24"/>
        </w:rPr>
        <w:t xml:space="preserve">. Vì vậy chúng tôi cho rằng để đảm bảo mức độ an toàn trong đầu </w:t>
      </w:r>
      <w:proofErr w:type="gramStart"/>
      <w:r w:rsidRPr="008B54AC">
        <w:rPr>
          <w:rFonts w:ascii="Times New Roman" w:eastAsia="Times New Roman" w:hAnsi="Times New Roman" w:cs="Times New Roman"/>
          <w:sz w:val="24"/>
          <w:szCs w:val="24"/>
        </w:rPr>
        <w:t>tư</w:t>
      </w:r>
      <w:proofErr w:type="gramEnd"/>
      <w:r w:rsidRPr="008B54AC">
        <w:rPr>
          <w:rFonts w:ascii="Times New Roman" w:eastAsia="Times New Roman" w:hAnsi="Times New Roman" w:cs="Times New Roman"/>
          <w:sz w:val="24"/>
          <w:szCs w:val="24"/>
        </w:rPr>
        <w:t xml:space="preserve">. </w:t>
      </w:r>
      <w:proofErr w:type="gramStart"/>
      <w:r w:rsidRPr="008B54AC">
        <w:rPr>
          <w:rFonts w:ascii="Times New Roman" w:eastAsia="Times New Roman" w:hAnsi="Times New Roman" w:cs="Times New Roman"/>
          <w:sz w:val="24"/>
          <w:szCs w:val="24"/>
        </w:rPr>
        <w:t>Nhà đầu tư chỉ nên giải ngân vào THB trong vùng giá 14.000-16.000 VND.</w:t>
      </w:r>
      <w:proofErr w:type="gramEnd"/>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 </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t>Đặc điểm nổi bật</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b/>
          <w:bCs/>
          <w:sz w:val="24"/>
          <w:szCs w:val="24"/>
        </w:rPr>
        <w:lastRenderedPageBreak/>
        <w:t> </w:t>
      </w:r>
      <w:r w:rsidRPr="008B54AC">
        <w:rPr>
          <w:rFonts w:ascii="Times New Roman" w:eastAsia="Times New Roman" w:hAnsi="Times New Roman" w:cs="Times New Roman"/>
          <w:sz w:val="24"/>
          <w:szCs w:val="24"/>
        </w:rPr>
        <w:t>-  Hoạt động khá ổn định nhờ thực hiện gia công cho Habeco và Sabeco với số lượng hợp đồng ổn định và có tính chất dài hạn.</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xml:space="preserve">-  Doanh </w:t>
      </w:r>
      <w:proofErr w:type="gramStart"/>
      <w:r w:rsidRPr="008B54AC">
        <w:rPr>
          <w:rFonts w:ascii="Times New Roman" w:eastAsia="Times New Roman" w:hAnsi="Times New Roman" w:cs="Times New Roman"/>
          <w:sz w:val="24"/>
          <w:szCs w:val="24"/>
        </w:rPr>
        <w:t>thu</w:t>
      </w:r>
      <w:proofErr w:type="gramEnd"/>
      <w:r w:rsidRPr="008B54AC">
        <w:rPr>
          <w:rFonts w:ascii="Times New Roman" w:eastAsia="Times New Roman" w:hAnsi="Times New Roman" w:cs="Times New Roman"/>
          <w:sz w:val="24"/>
          <w:szCs w:val="24"/>
        </w:rPr>
        <w:t xml:space="preserve"> theo mùa chủ yếu tập trung vào quý 2 và quý 3.</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xml:space="preserve">-  Doanh </w:t>
      </w:r>
      <w:proofErr w:type="gramStart"/>
      <w:r w:rsidRPr="008B54AC">
        <w:rPr>
          <w:rFonts w:ascii="Times New Roman" w:eastAsia="Times New Roman" w:hAnsi="Times New Roman" w:cs="Times New Roman"/>
          <w:sz w:val="24"/>
          <w:szCs w:val="24"/>
        </w:rPr>
        <w:t>thu</w:t>
      </w:r>
      <w:proofErr w:type="gramEnd"/>
      <w:r w:rsidRPr="008B54AC">
        <w:rPr>
          <w:rFonts w:ascii="Times New Roman" w:eastAsia="Times New Roman" w:hAnsi="Times New Roman" w:cs="Times New Roman"/>
          <w:sz w:val="24"/>
          <w:szCs w:val="24"/>
        </w:rPr>
        <w:t xml:space="preserve"> tương đối ổn định từ năm 2006. Tuy nhiên chi phí tăng lên làm hiệu quả sản xuất kinh doanh đang có xu hướng giảm. Điều này sẽ giảm sự kỳ vọng tăng trưởng của THB của nhà đầu tư trong tương lai.</w:t>
      </w:r>
    </w:p>
    <w:p w:rsidR="008B54AC" w:rsidRPr="008B54AC" w:rsidRDefault="008B54AC" w:rsidP="008B54AC">
      <w:pPr>
        <w:spacing w:after="0" w:line="400" w:lineRule="exact"/>
        <w:jc w:val="both"/>
        <w:rPr>
          <w:rFonts w:ascii="Times New Roman" w:eastAsia="Times New Roman" w:hAnsi="Times New Roman" w:cs="Times New Roman"/>
          <w:sz w:val="24"/>
          <w:szCs w:val="24"/>
        </w:rPr>
      </w:pPr>
      <w:r w:rsidRPr="008B54AC">
        <w:rPr>
          <w:rFonts w:ascii="Times New Roman" w:eastAsia="Times New Roman" w:hAnsi="Times New Roman" w:cs="Times New Roman"/>
          <w:sz w:val="24"/>
          <w:szCs w:val="24"/>
        </w:rPr>
        <w:t>-  Thị phần doanh thu của công ty trong ngành đạt 6</w:t>
      </w:r>
      <w:proofErr w:type="gramStart"/>
      <w:r w:rsidRPr="008B54AC">
        <w:rPr>
          <w:rFonts w:ascii="Times New Roman" w:eastAsia="Times New Roman" w:hAnsi="Times New Roman" w:cs="Times New Roman"/>
          <w:sz w:val="24"/>
          <w:szCs w:val="24"/>
        </w:rPr>
        <w:t>,5</w:t>
      </w:r>
      <w:proofErr w:type="gramEnd"/>
      <w:r w:rsidRPr="008B54AC">
        <w:rPr>
          <w:rFonts w:ascii="Times New Roman" w:eastAsia="Times New Roman" w:hAnsi="Times New Roman" w:cs="Times New Roman"/>
          <w:sz w:val="24"/>
          <w:szCs w:val="24"/>
        </w:rPr>
        <w:t>%-7% với thị trường tiêu thụ chủ yếu tại Thanh Hóa và các tỉnh lân cận như Nghệ An, Ninh Bình, Hà Nội.</w:t>
      </w:r>
    </w:p>
    <w:p w:rsidR="005C0D71" w:rsidRPr="008B54AC" w:rsidRDefault="005C0D71" w:rsidP="008B54AC">
      <w:pPr>
        <w:spacing w:line="400" w:lineRule="exact"/>
        <w:jc w:val="both"/>
        <w:rPr>
          <w:sz w:val="24"/>
          <w:szCs w:val="24"/>
        </w:rPr>
      </w:pPr>
    </w:p>
    <w:sectPr w:rsidR="005C0D71" w:rsidRPr="008B54A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302D4"/>
    <w:multiLevelType w:val="multilevel"/>
    <w:tmpl w:val="63CAD0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useFELayout/>
  </w:compat>
  <w:rsids>
    <w:rsidRoot w:val="008B54AC"/>
    <w:rsid w:val="005C0D71"/>
    <w:rsid w:val="008B54AC"/>
    <w:rsid w:val="00C969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3421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1965</Words>
  <Characters>11206</Characters>
  <Application>Microsoft Office Word</Application>
  <DocSecurity>0</DocSecurity>
  <Lines>93</Lines>
  <Paragraphs>26</Paragraphs>
  <ScaleCrop>false</ScaleCrop>
  <Company>ht2dsoftware</Company>
  <LinksUpToDate>false</LinksUpToDate>
  <CharactersWithSpaces>13145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NgoPhuong</dc:creator>
  <cp:keywords/>
  <dc:description/>
  <cp:lastModifiedBy>NgoPhuong</cp:lastModifiedBy>
  <cp:revision>3</cp:revision>
  <dcterms:created xsi:type="dcterms:W3CDTF">2009-09-30T03:31:00Z</dcterms:created>
  <dcterms:modified xsi:type="dcterms:W3CDTF">2009-09-30T03:38:00Z</dcterms:modified>
</cp:coreProperties>
</file>