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1B79" w:rsidRPr="009F1B79" w:rsidRDefault="009F1B79" w:rsidP="009F1B79">
      <w:pPr>
        <w:spacing w:before="120" w:after="0" w:line="400" w:lineRule="exact"/>
        <w:jc w:val="center"/>
        <w:rPr>
          <w:rFonts w:ascii="Times New Roman" w:eastAsia="Times New Roman" w:hAnsi="Times New Roman" w:cs="Times New Roman"/>
          <w:b/>
          <w:sz w:val="30"/>
          <w:szCs w:val="24"/>
        </w:rPr>
      </w:pPr>
      <w:proofErr w:type="gramStart"/>
      <w:r w:rsidRPr="009F1B79">
        <w:rPr>
          <w:rFonts w:ascii="Times New Roman" w:eastAsia="Times New Roman" w:hAnsi="Times New Roman" w:cs="Times New Roman"/>
          <w:b/>
          <w:sz w:val="30"/>
          <w:szCs w:val="24"/>
        </w:rPr>
        <w:t>Phân tích C</w:t>
      </w:r>
      <w:r w:rsidRPr="009F1B79">
        <w:rPr>
          <w:rFonts w:ascii="Times New Roman" w:eastAsia="Times New Roman" w:hAnsi="Times New Roman" w:cs="Arial"/>
          <w:b/>
          <w:sz w:val="30"/>
          <w:szCs w:val="24"/>
        </w:rPr>
        <w:t>ổ</w:t>
      </w:r>
      <w:r w:rsidRPr="009F1B79">
        <w:rPr>
          <w:rFonts w:ascii="Times New Roman" w:eastAsia="Times New Roman" w:hAnsi="Times New Roman" w:cs="Times New Roman"/>
          <w:b/>
          <w:sz w:val="30"/>
          <w:szCs w:val="24"/>
        </w:rPr>
        <w:t xml:space="preserve"> phi</w:t>
      </w:r>
      <w:r w:rsidRPr="009F1B79">
        <w:rPr>
          <w:rFonts w:ascii="Times New Roman" w:eastAsia="Times New Roman" w:hAnsi="Times New Roman" w:cs="Arial"/>
          <w:b/>
          <w:sz w:val="30"/>
          <w:szCs w:val="24"/>
        </w:rPr>
        <w:t>ế</w:t>
      </w:r>
      <w:r w:rsidRPr="009F1B79">
        <w:rPr>
          <w:rFonts w:ascii="Times New Roman" w:eastAsia="Times New Roman" w:hAnsi="Times New Roman" w:cs="Times New Roman"/>
          <w:b/>
          <w:sz w:val="30"/>
          <w:szCs w:val="24"/>
        </w:rPr>
        <w:t>u Công ty CP cao su Đ</w:t>
      </w:r>
      <w:r w:rsidRPr="009F1B79">
        <w:rPr>
          <w:rFonts w:ascii="Times New Roman" w:eastAsia="Times New Roman" w:hAnsi="Times New Roman" w:cs="Arial"/>
          <w:b/>
          <w:sz w:val="30"/>
          <w:szCs w:val="24"/>
        </w:rPr>
        <w:t>ồ</w:t>
      </w:r>
      <w:r w:rsidRPr="009F1B79">
        <w:rPr>
          <w:rFonts w:ascii="Times New Roman" w:eastAsia="Times New Roman" w:hAnsi="Times New Roman" w:cs="Times New Roman"/>
          <w:b/>
          <w:sz w:val="30"/>
          <w:szCs w:val="24"/>
        </w:rPr>
        <w:t>ng Phú.</w:t>
      </w:r>
      <w:proofErr w:type="gramEnd"/>
    </w:p>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b/>
          <w:bCs/>
          <w:color w:val="000080"/>
          <w:sz w:val="24"/>
          <w:szCs w:val="24"/>
        </w:rPr>
        <w:t xml:space="preserve">Giới thiệu </w:t>
      </w:r>
      <w:proofErr w:type="gramStart"/>
      <w:r w:rsidRPr="009F1B79">
        <w:rPr>
          <w:rFonts w:ascii="Times New Roman" w:eastAsia="Times New Roman" w:hAnsi="Times New Roman" w:cs="Times New Roman"/>
          <w:b/>
          <w:bCs/>
          <w:color w:val="000080"/>
          <w:sz w:val="24"/>
          <w:szCs w:val="24"/>
        </w:rPr>
        <w:t>chung</w:t>
      </w:r>
      <w:proofErr w:type="gramEnd"/>
      <w:r w:rsidRPr="009F1B79">
        <w:rPr>
          <w:rFonts w:ascii="Times New Roman" w:eastAsia="Times New Roman" w:hAnsi="Times New Roman" w:cs="Times New Roman"/>
          <w:b/>
          <w:bCs/>
          <w:color w:val="000080"/>
          <w:sz w:val="24"/>
          <w:szCs w:val="24"/>
        </w:rPr>
        <w:t>.</w:t>
      </w:r>
    </w:p>
    <w:p w:rsidR="009F1B79" w:rsidRPr="009F1B79" w:rsidRDefault="009F1B79" w:rsidP="009F1B79">
      <w:pPr>
        <w:spacing w:before="120" w:after="0" w:line="400" w:lineRule="exact"/>
        <w:ind w:left="432"/>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 xml:space="preserve">- Công ty CP Cao su Đồng Phú là 1 trong 5 công ty ngành cao su hiện đang niêm yết trên TTCK VN. </w:t>
      </w:r>
      <w:proofErr w:type="gramStart"/>
      <w:r w:rsidRPr="009F1B79">
        <w:rPr>
          <w:rFonts w:ascii="Times New Roman" w:eastAsia="Times New Roman" w:hAnsi="Times New Roman" w:cs="Times New Roman"/>
          <w:sz w:val="24"/>
          <w:szCs w:val="24"/>
        </w:rPr>
        <w:t>Tiền thân là đồn điền Thuận Lợi của Công ty Michenlin – Pháp, được hình thành vào khoảng tháng 6 năm 1927.</w:t>
      </w:r>
      <w:proofErr w:type="gramEnd"/>
      <w:r w:rsidRPr="009F1B79">
        <w:rPr>
          <w:rFonts w:ascii="Times New Roman" w:eastAsia="Times New Roman" w:hAnsi="Times New Roman" w:cs="Times New Roman"/>
          <w:sz w:val="24"/>
          <w:szCs w:val="24"/>
        </w:rPr>
        <w:t xml:space="preserve"> </w:t>
      </w:r>
    </w:p>
    <w:p w:rsidR="009F1B79" w:rsidRPr="009F1B79" w:rsidRDefault="009F1B79" w:rsidP="009F1B79">
      <w:pPr>
        <w:spacing w:before="120" w:after="0" w:line="400" w:lineRule="exact"/>
        <w:ind w:left="432"/>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 xml:space="preserve">- Vào ngày 04/03/1993 chuyển sang hình thức công ty CP. </w:t>
      </w:r>
    </w:p>
    <w:p w:rsidR="009F1B79" w:rsidRPr="009F1B79" w:rsidRDefault="009F1B79" w:rsidP="009F1B79">
      <w:pPr>
        <w:spacing w:before="120" w:after="0" w:line="400" w:lineRule="exact"/>
        <w:ind w:left="432"/>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 xml:space="preserve">- Ngày 30/11/2007 chính thức niêm yết trên HoSE, mã CP là DPR với vốn điều lệ là 400 tỷ đồng. </w:t>
      </w:r>
      <w:proofErr w:type="gramStart"/>
      <w:r w:rsidRPr="009F1B79">
        <w:rPr>
          <w:rFonts w:ascii="Times New Roman" w:eastAsia="Times New Roman" w:hAnsi="Times New Roman" w:cs="Times New Roman"/>
          <w:sz w:val="24"/>
          <w:szCs w:val="24"/>
        </w:rPr>
        <w:t>Vốn điều lệ hiện tại của công ty là 400 tỷ đồng.</w:t>
      </w:r>
      <w:proofErr w:type="gramEnd"/>
    </w:p>
    <w:p w:rsidR="009F1B79" w:rsidRPr="009F1B79" w:rsidRDefault="009F1B79" w:rsidP="009F1B79">
      <w:pPr>
        <w:spacing w:before="120" w:after="0" w:line="400" w:lineRule="exact"/>
        <w:ind w:left="432"/>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 Cổ đông Nhà nước chiếm 60% , Cổ đông tổ chức nắm giữ từ 1 – 5% chiếm tỷ lệ 13,39% với số lượng là 11 tổ chức, cổ đông nước ngoài chiếm 6,54% trong đó CĐ số tổ chức là 7 (theo BCB 01/08/2007).</w:t>
      </w:r>
    </w:p>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 </w:t>
      </w:r>
      <w:proofErr w:type="gramStart"/>
      <w:r w:rsidRPr="009F1B79">
        <w:rPr>
          <w:rFonts w:ascii="Times New Roman" w:eastAsia="Times New Roman" w:hAnsi="Times New Roman" w:cs="Times New Roman"/>
          <w:b/>
          <w:bCs/>
          <w:color w:val="000080"/>
          <w:sz w:val="24"/>
          <w:szCs w:val="24"/>
        </w:rPr>
        <w:t>Tình hình sản xuất kinh doanh.</w:t>
      </w:r>
      <w:proofErr w:type="gramEnd"/>
    </w:p>
    <w:p w:rsidR="009F1B79" w:rsidRPr="009F1B79" w:rsidRDefault="009F1B79" w:rsidP="009F1B79">
      <w:pPr>
        <w:spacing w:before="120" w:after="0" w:line="400" w:lineRule="exact"/>
        <w:ind w:left="432"/>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 Năm 2007 công ty là năm rất thành công của công ty: Doanh thu đạt 703 tỷ đồng bằng 137</w:t>
      </w:r>
      <w:proofErr w:type="gramStart"/>
      <w:r w:rsidRPr="009F1B79">
        <w:rPr>
          <w:rFonts w:ascii="Times New Roman" w:eastAsia="Times New Roman" w:hAnsi="Times New Roman" w:cs="Times New Roman"/>
          <w:sz w:val="24"/>
          <w:szCs w:val="24"/>
        </w:rPr>
        <w:t>%  so</w:t>
      </w:r>
      <w:proofErr w:type="gramEnd"/>
      <w:r w:rsidRPr="009F1B79">
        <w:rPr>
          <w:rFonts w:ascii="Times New Roman" w:eastAsia="Times New Roman" w:hAnsi="Times New Roman" w:cs="Times New Roman"/>
          <w:sz w:val="24"/>
          <w:szCs w:val="24"/>
        </w:rPr>
        <w:t xml:space="preserve"> với kế hoạch và tăng 16,89% so với năm 2006. </w:t>
      </w:r>
      <w:proofErr w:type="gramStart"/>
      <w:r w:rsidRPr="009F1B79">
        <w:rPr>
          <w:rFonts w:ascii="Times New Roman" w:eastAsia="Times New Roman" w:hAnsi="Times New Roman" w:cs="Times New Roman"/>
          <w:sz w:val="24"/>
          <w:szCs w:val="24"/>
        </w:rPr>
        <w:t>Lợi nhuận sau thuế đạt 230 tỷ, tăng 54% so với năm 2006 (149 tỷ).</w:t>
      </w:r>
      <w:proofErr w:type="gramEnd"/>
    </w:p>
    <w:p w:rsidR="009F1B79" w:rsidRPr="009F1B79" w:rsidRDefault="009F1B79" w:rsidP="009F1B79">
      <w:pPr>
        <w:spacing w:before="120" w:after="0" w:line="400" w:lineRule="exact"/>
        <w:ind w:left="432"/>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 Lợi nhuận sau thuế quy1/2008 đạt 44 tỷ đồng giảm 42% so với quý 4/2007 do đặc thù ngành cao su sản lượng mủ cao su Qúy 4 nhiều nhất, Qúy1 thường ít hơn.</w:t>
      </w:r>
    </w:p>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 </w:t>
      </w:r>
      <w:proofErr w:type="gramStart"/>
      <w:r w:rsidRPr="009F1B79">
        <w:rPr>
          <w:rFonts w:ascii="Times New Roman" w:eastAsia="Times New Roman" w:hAnsi="Times New Roman" w:cs="Times New Roman"/>
          <w:b/>
          <w:bCs/>
          <w:color w:val="000080"/>
          <w:sz w:val="24"/>
          <w:szCs w:val="24"/>
        </w:rPr>
        <w:t>Tình hình tài chính.</w:t>
      </w:r>
      <w:proofErr w:type="gramEnd"/>
    </w:p>
    <w:p w:rsidR="009F1B79" w:rsidRPr="009F1B79" w:rsidRDefault="009F1B79" w:rsidP="009F1B79">
      <w:pPr>
        <w:spacing w:before="120" w:after="0" w:line="400" w:lineRule="exact"/>
        <w:ind w:left="432"/>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 Năm 2007 hệ số khả năng thanh toán ngắn hạn là 1,05 và thanh toán nhanh là 0,97 tuy thấp nhưng đều tăng so với 2006 cho thấy khả năng thanh toán của công ty đang được cải thiện.</w:t>
      </w:r>
    </w:p>
    <w:p w:rsidR="009F1B79" w:rsidRPr="009F1B79" w:rsidRDefault="009F1B79" w:rsidP="009F1B79">
      <w:pPr>
        <w:spacing w:before="120" w:after="0" w:line="400" w:lineRule="exact"/>
        <w:ind w:left="432"/>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 Hệ số nợ trên VCSH năm 2007 là 0</w:t>
      </w:r>
      <w:proofErr w:type="gramStart"/>
      <w:r w:rsidRPr="009F1B79">
        <w:rPr>
          <w:rFonts w:ascii="Times New Roman" w:eastAsia="Times New Roman" w:hAnsi="Times New Roman" w:cs="Times New Roman"/>
          <w:sz w:val="24"/>
          <w:szCs w:val="24"/>
        </w:rPr>
        <w:t>,7</w:t>
      </w:r>
      <w:proofErr w:type="gramEnd"/>
      <w:r w:rsidRPr="009F1B79">
        <w:rPr>
          <w:rFonts w:ascii="Times New Roman" w:eastAsia="Times New Roman" w:hAnsi="Times New Roman" w:cs="Times New Roman"/>
          <w:sz w:val="24"/>
          <w:szCs w:val="24"/>
        </w:rPr>
        <w:t xml:space="preserve"> giảm rất nhanh so với năm 2006 (2,59) chủ yếu là do khoản nợ  phải trả giảm từ 1.220 tỷ đồng xuống còn 465,47 tỷ đồng. </w:t>
      </w:r>
      <w:proofErr w:type="gramStart"/>
      <w:r w:rsidRPr="009F1B79">
        <w:rPr>
          <w:rFonts w:ascii="Times New Roman" w:eastAsia="Times New Roman" w:hAnsi="Times New Roman" w:cs="Times New Roman"/>
          <w:sz w:val="24"/>
          <w:szCs w:val="24"/>
        </w:rPr>
        <w:t>Điều này cũng cho thấy công ty ít phụ thuộc vào các khoản nợ hơn.</w:t>
      </w:r>
      <w:proofErr w:type="gramEnd"/>
    </w:p>
    <w:p w:rsidR="009F1B79" w:rsidRPr="009F1B79" w:rsidRDefault="009F1B79" w:rsidP="009F1B79">
      <w:pPr>
        <w:spacing w:before="120" w:after="0" w:line="400" w:lineRule="exact"/>
        <w:ind w:left="432"/>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 Năm 2007: ROA và ROE bằng 20</w:t>
      </w:r>
      <w:proofErr w:type="gramStart"/>
      <w:r w:rsidRPr="009F1B79">
        <w:rPr>
          <w:rFonts w:ascii="Times New Roman" w:eastAsia="Times New Roman" w:hAnsi="Times New Roman" w:cs="Times New Roman"/>
          <w:sz w:val="24"/>
          <w:szCs w:val="24"/>
        </w:rPr>
        <w:t>,31</w:t>
      </w:r>
      <w:proofErr w:type="gramEnd"/>
      <w:r w:rsidRPr="009F1B79">
        <w:rPr>
          <w:rFonts w:ascii="Times New Roman" w:eastAsia="Times New Roman" w:hAnsi="Times New Roman" w:cs="Times New Roman"/>
          <w:sz w:val="24"/>
          <w:szCs w:val="24"/>
        </w:rPr>
        <w:t>% và 34,46% khá cao và đều tăng so với năm 2006.</w:t>
      </w:r>
    </w:p>
    <w:p w:rsidR="009F1B79" w:rsidRPr="009F1B79" w:rsidRDefault="009F1B79" w:rsidP="009F1B79">
      <w:pPr>
        <w:spacing w:before="120" w:after="0" w:line="400" w:lineRule="exact"/>
        <w:jc w:val="both"/>
        <w:rPr>
          <w:rFonts w:ascii="Times New Roman" w:eastAsia="Times New Roman" w:hAnsi="Times New Roman" w:cs="Times New Roman"/>
          <w:color w:val="000080"/>
          <w:sz w:val="24"/>
          <w:szCs w:val="24"/>
        </w:rPr>
      </w:pPr>
      <w:r w:rsidRPr="009F1B79">
        <w:rPr>
          <w:rFonts w:ascii="Times New Roman" w:eastAsia="Times New Roman" w:hAnsi="Times New Roman" w:cs="Times New Roman"/>
          <w:sz w:val="24"/>
          <w:szCs w:val="24"/>
        </w:rPr>
        <w:t> </w:t>
      </w:r>
      <w:proofErr w:type="gramStart"/>
      <w:r w:rsidRPr="009F1B79">
        <w:rPr>
          <w:rFonts w:ascii="Times New Roman" w:eastAsia="Times New Roman" w:hAnsi="Times New Roman" w:cs="Times New Roman"/>
          <w:b/>
          <w:bCs/>
          <w:color w:val="000080"/>
          <w:sz w:val="24"/>
          <w:szCs w:val="24"/>
        </w:rPr>
        <w:t>Chiến lược và kế hoạch phát triển.</w:t>
      </w:r>
      <w:proofErr w:type="gramEnd"/>
    </w:p>
    <w:p w:rsidR="009F1B79" w:rsidRPr="009F1B79" w:rsidRDefault="009F1B79" w:rsidP="009F1B79">
      <w:pPr>
        <w:spacing w:before="120" w:after="0" w:line="400" w:lineRule="exact"/>
        <w:ind w:left="432"/>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 Tiếp tục giữ vững và gia tăng năng suất, sản lượng mủ cao su.</w:t>
      </w:r>
    </w:p>
    <w:p w:rsidR="009F1B79" w:rsidRPr="009F1B79" w:rsidRDefault="009F1B79" w:rsidP="009F1B79">
      <w:pPr>
        <w:spacing w:before="120" w:after="0" w:line="400" w:lineRule="exact"/>
        <w:ind w:left="432"/>
        <w:jc w:val="both"/>
        <w:rPr>
          <w:rFonts w:ascii="Times New Roman" w:eastAsia="Times New Roman" w:hAnsi="Times New Roman" w:cs="Times New Roman"/>
          <w:sz w:val="24"/>
          <w:szCs w:val="24"/>
        </w:rPr>
      </w:pPr>
      <w:proofErr w:type="gramStart"/>
      <w:r w:rsidRPr="009F1B79">
        <w:rPr>
          <w:rFonts w:ascii="Times New Roman" w:eastAsia="Times New Roman" w:hAnsi="Times New Roman" w:cs="Times New Roman"/>
          <w:sz w:val="24"/>
          <w:szCs w:val="24"/>
        </w:rPr>
        <w:lastRenderedPageBreak/>
        <w:t>- Đầu tư cơ sở vật chất cho các nông trường, đầu tư cho hệ thống xử lý nước thải để tạo môi trường quản lý và chuyên nghiệp, hiệu quả.</w:t>
      </w:r>
      <w:proofErr w:type="gramEnd"/>
    </w:p>
    <w:p w:rsidR="009F1B79" w:rsidRPr="009F1B79" w:rsidRDefault="009F1B79" w:rsidP="009F1B79">
      <w:pPr>
        <w:spacing w:before="120" w:after="0" w:line="400" w:lineRule="exact"/>
        <w:ind w:left="432"/>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 Cải tiến mô hình quản lý cho phù hợp với hình thức hoạt động và sự phát triển cảu công ty cổ phần.</w:t>
      </w:r>
    </w:p>
    <w:p w:rsidR="009F1B79" w:rsidRPr="009F1B79" w:rsidRDefault="009F1B79" w:rsidP="009F1B79">
      <w:pPr>
        <w:spacing w:before="120" w:after="0" w:line="400" w:lineRule="exact"/>
        <w:ind w:left="432"/>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 xml:space="preserve">- Quản lý nguồn vốn nhàn rỗi một cách hiệu quả và </w:t>
      </w:r>
      <w:proofErr w:type="gramStart"/>
      <w:r w:rsidRPr="009F1B79">
        <w:rPr>
          <w:rFonts w:ascii="Times New Roman" w:eastAsia="Times New Roman" w:hAnsi="Times New Roman" w:cs="Times New Roman"/>
          <w:sz w:val="24"/>
          <w:szCs w:val="24"/>
        </w:rPr>
        <w:t>an</w:t>
      </w:r>
      <w:proofErr w:type="gramEnd"/>
      <w:r w:rsidRPr="009F1B79">
        <w:rPr>
          <w:rFonts w:ascii="Times New Roman" w:eastAsia="Times New Roman" w:hAnsi="Times New Roman" w:cs="Times New Roman"/>
          <w:sz w:val="24"/>
          <w:szCs w:val="24"/>
        </w:rPr>
        <w:t xml:space="preserve"> toàn nhất bằng cách tăng cường: đầu tư tài chính ngắn hạn kết hợp với dài hạn.</w:t>
      </w:r>
    </w:p>
    <w:p w:rsidR="009F1B79" w:rsidRPr="009F1B79" w:rsidRDefault="009F1B79" w:rsidP="009F1B79">
      <w:pPr>
        <w:spacing w:before="120" w:after="0" w:line="400" w:lineRule="exact"/>
        <w:ind w:left="432"/>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 xml:space="preserve">- Một số dự </w:t>
      </w:r>
      <w:proofErr w:type="gramStart"/>
      <w:r w:rsidRPr="009F1B79">
        <w:rPr>
          <w:rFonts w:ascii="Times New Roman" w:eastAsia="Times New Roman" w:hAnsi="Times New Roman" w:cs="Times New Roman"/>
          <w:sz w:val="24"/>
          <w:szCs w:val="24"/>
        </w:rPr>
        <w:t>án</w:t>
      </w:r>
      <w:proofErr w:type="gramEnd"/>
      <w:r w:rsidRPr="009F1B79">
        <w:rPr>
          <w:rFonts w:ascii="Times New Roman" w:eastAsia="Times New Roman" w:hAnsi="Times New Roman" w:cs="Times New Roman"/>
          <w:sz w:val="24"/>
          <w:szCs w:val="24"/>
        </w:rPr>
        <w:t xml:space="preserve"> đã triển khai trong năm 2007:</w:t>
      </w:r>
    </w:p>
    <w:p w:rsidR="009F1B79" w:rsidRPr="009F1B79" w:rsidRDefault="009F1B79" w:rsidP="009F1B79">
      <w:pPr>
        <w:spacing w:before="120" w:after="0" w:line="400" w:lineRule="exact"/>
        <w:ind w:left="432"/>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   + Dự án phát triển cao su NT Tân Hưng (28 tỷ)</w:t>
      </w:r>
    </w:p>
    <w:p w:rsidR="009F1B79" w:rsidRPr="009F1B79" w:rsidRDefault="009F1B79" w:rsidP="009F1B79">
      <w:pPr>
        <w:spacing w:before="120" w:after="0" w:line="400" w:lineRule="exact"/>
        <w:ind w:left="432"/>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 xml:space="preserve">   + Dự </w:t>
      </w:r>
      <w:proofErr w:type="gramStart"/>
      <w:r w:rsidRPr="009F1B79">
        <w:rPr>
          <w:rFonts w:ascii="Times New Roman" w:eastAsia="Times New Roman" w:hAnsi="Times New Roman" w:cs="Times New Roman"/>
          <w:sz w:val="24"/>
          <w:szCs w:val="24"/>
        </w:rPr>
        <w:t>án</w:t>
      </w:r>
      <w:proofErr w:type="gramEnd"/>
      <w:r w:rsidRPr="009F1B79">
        <w:rPr>
          <w:rFonts w:ascii="Times New Roman" w:eastAsia="Times New Roman" w:hAnsi="Times New Roman" w:cs="Times New Roman"/>
          <w:sz w:val="24"/>
          <w:szCs w:val="24"/>
        </w:rPr>
        <w:t xml:space="preserve"> trồng cao su tại Đăcnong (12 tỷ)</w:t>
      </w:r>
    </w:p>
    <w:p w:rsidR="009F1B79" w:rsidRPr="009F1B79" w:rsidRDefault="009F1B79" w:rsidP="009F1B79">
      <w:pPr>
        <w:spacing w:before="120" w:after="0" w:line="400" w:lineRule="exact"/>
        <w:ind w:left="432"/>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 xml:space="preserve">   + Dự </w:t>
      </w:r>
      <w:proofErr w:type="gramStart"/>
      <w:r w:rsidRPr="009F1B79">
        <w:rPr>
          <w:rFonts w:ascii="Times New Roman" w:eastAsia="Times New Roman" w:hAnsi="Times New Roman" w:cs="Times New Roman"/>
          <w:sz w:val="24"/>
          <w:szCs w:val="24"/>
        </w:rPr>
        <w:t>án</w:t>
      </w:r>
      <w:proofErr w:type="gramEnd"/>
      <w:r w:rsidRPr="009F1B79">
        <w:rPr>
          <w:rFonts w:ascii="Times New Roman" w:eastAsia="Times New Roman" w:hAnsi="Times New Roman" w:cs="Times New Roman"/>
          <w:sz w:val="24"/>
          <w:szCs w:val="24"/>
        </w:rPr>
        <w:t xml:space="preserve"> trồng cao su tại Campuchia) (17 tỷ)</w:t>
      </w:r>
    </w:p>
    <w:p w:rsidR="009F1B79" w:rsidRPr="009F1B79" w:rsidRDefault="009F1B79" w:rsidP="009F1B79">
      <w:pPr>
        <w:spacing w:before="120" w:after="0" w:line="400" w:lineRule="exact"/>
        <w:ind w:left="432"/>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   + Góp vốn vào công ty CP TMDVDL Cao su (5 tỷ)</w:t>
      </w:r>
    </w:p>
    <w:p w:rsidR="009F1B79" w:rsidRPr="009F1B79" w:rsidRDefault="009F1B79" w:rsidP="009F1B79">
      <w:pPr>
        <w:spacing w:before="120" w:after="0" w:line="400" w:lineRule="exact"/>
        <w:ind w:left="432"/>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   + Góp vốn Công ty CP Cao su Sa Thầy (2 tỷ)</w:t>
      </w:r>
    </w:p>
    <w:p w:rsidR="009F1B79" w:rsidRPr="009F1B79" w:rsidRDefault="009F1B79" w:rsidP="009F1B79">
      <w:pPr>
        <w:spacing w:before="120" w:after="0" w:line="400" w:lineRule="exact"/>
        <w:ind w:left="432"/>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 xml:space="preserve">   + Dự </w:t>
      </w:r>
      <w:proofErr w:type="gramStart"/>
      <w:r w:rsidRPr="009F1B79">
        <w:rPr>
          <w:rFonts w:ascii="Times New Roman" w:eastAsia="Times New Roman" w:hAnsi="Times New Roman" w:cs="Times New Roman"/>
          <w:sz w:val="24"/>
          <w:szCs w:val="24"/>
        </w:rPr>
        <w:t>án</w:t>
      </w:r>
      <w:proofErr w:type="gramEnd"/>
      <w:r w:rsidRPr="009F1B79">
        <w:rPr>
          <w:rFonts w:ascii="Times New Roman" w:eastAsia="Times New Roman" w:hAnsi="Times New Roman" w:cs="Times New Roman"/>
          <w:sz w:val="24"/>
          <w:szCs w:val="24"/>
        </w:rPr>
        <w:t xml:space="preserve"> Trung tâm văn hóa thể thao (11 tỷ)</w:t>
      </w:r>
    </w:p>
    <w:p w:rsidR="009F1B79" w:rsidRPr="009F1B79" w:rsidRDefault="009F1B79" w:rsidP="009F1B79">
      <w:pPr>
        <w:spacing w:before="120" w:after="0" w:line="400" w:lineRule="exact"/>
        <w:ind w:left="432"/>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Kế hoạch năm 2008 tổng doanh thu đạt 715 tỷ đồng, lợi nhuận trước thuế là 213 tỷ đồng, trả cổ tức 30%, tăng vốn thêm 70 tỷ đồng vào quý 4 năm 2008.</w:t>
      </w:r>
    </w:p>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b/>
          <w:bCs/>
          <w:color w:val="000080"/>
          <w:sz w:val="24"/>
          <w:szCs w:val="24"/>
        </w:rPr>
        <w:t>Phân tích SWOT</w:t>
      </w:r>
    </w:p>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b/>
          <w:bCs/>
          <w:sz w:val="24"/>
          <w:szCs w:val="24"/>
        </w:rPr>
        <w:t>Điểm mạnh:</w:t>
      </w:r>
    </w:p>
    <w:p w:rsidR="009F1B79" w:rsidRPr="009F1B79" w:rsidRDefault="009F1B79" w:rsidP="009F1B79">
      <w:pPr>
        <w:spacing w:before="120" w:after="0" w:line="400" w:lineRule="exact"/>
        <w:ind w:left="432"/>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 Diên tích trông cây cao su là 8600ha</w:t>
      </w:r>
      <w:r w:rsidRPr="009F1B79">
        <w:rPr>
          <w:rFonts w:ascii="Times New Roman" w:eastAsia="Times New Roman" w:hAnsi="Times New Roman" w:cs="Times New Roman"/>
          <w:color w:val="000000"/>
          <w:sz w:val="24"/>
          <w:szCs w:val="24"/>
        </w:rPr>
        <w:t xml:space="preserve">, lớn hơn khá nhiều so với 3 công ty cùng niêm yết trên thị trường chứng khoán: </w:t>
      </w:r>
      <w:proofErr w:type="gramStart"/>
      <w:r w:rsidRPr="009F1B79">
        <w:rPr>
          <w:rFonts w:ascii="Times New Roman" w:eastAsia="Times New Roman" w:hAnsi="Times New Roman" w:cs="Times New Roman"/>
          <w:color w:val="000000"/>
          <w:sz w:val="24"/>
          <w:szCs w:val="24"/>
        </w:rPr>
        <w:t>TRC(</w:t>
      </w:r>
      <w:proofErr w:type="gramEnd"/>
      <w:r w:rsidRPr="009F1B79">
        <w:rPr>
          <w:rFonts w:ascii="Times New Roman" w:eastAsia="Times New Roman" w:hAnsi="Times New Roman" w:cs="Times New Roman"/>
          <w:color w:val="000000"/>
          <w:sz w:val="24"/>
          <w:szCs w:val="24"/>
        </w:rPr>
        <w:t>6000ha), HRC (5017ha), TNC(1600).</w:t>
      </w:r>
    </w:p>
    <w:p w:rsidR="009F1B79" w:rsidRPr="009F1B79" w:rsidRDefault="009F1B79" w:rsidP="009F1B79">
      <w:pPr>
        <w:spacing w:before="120" w:after="0" w:line="400" w:lineRule="exact"/>
        <w:ind w:left="432"/>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 xml:space="preserve">- Địa bàn của công ty nằm ở tỉnh Bình Phước nên có sự thuận lợi cho công ty về đất đai (chủ yếu là đát đen, đất đỏ bazan, và đất phù sa </w:t>
      </w:r>
      <w:proofErr w:type="gramStart"/>
      <w:r w:rsidRPr="009F1B79">
        <w:rPr>
          <w:rFonts w:ascii="Times New Roman" w:eastAsia="Times New Roman" w:hAnsi="Times New Roman" w:cs="Times New Roman"/>
          <w:sz w:val="24"/>
          <w:szCs w:val="24"/>
        </w:rPr>
        <w:t>( chiếm</w:t>
      </w:r>
      <w:proofErr w:type="gramEnd"/>
      <w:r w:rsidRPr="009F1B79">
        <w:rPr>
          <w:rFonts w:ascii="Times New Roman" w:eastAsia="Times New Roman" w:hAnsi="Times New Roman" w:cs="Times New Roman"/>
          <w:sz w:val="24"/>
          <w:szCs w:val="24"/>
        </w:rPr>
        <w:t xml:space="preserve"> 61.13% diện tích đất của tỉnh), và khí hậu.</w:t>
      </w:r>
    </w:p>
    <w:p w:rsidR="009F1B79" w:rsidRPr="009F1B79" w:rsidRDefault="009F1B79" w:rsidP="009F1B79">
      <w:pPr>
        <w:spacing w:before="120" w:after="0" w:line="400" w:lineRule="exact"/>
        <w:ind w:left="432"/>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 Thị phần của công ty chiếm 5</w:t>
      </w:r>
      <w:proofErr w:type="gramStart"/>
      <w:r w:rsidRPr="009F1B79">
        <w:rPr>
          <w:rFonts w:ascii="Times New Roman" w:eastAsia="Times New Roman" w:hAnsi="Times New Roman" w:cs="Times New Roman"/>
          <w:sz w:val="24"/>
          <w:szCs w:val="24"/>
        </w:rPr>
        <w:t>,57</w:t>
      </w:r>
      <w:proofErr w:type="gramEnd"/>
      <w:r w:rsidRPr="009F1B79">
        <w:rPr>
          <w:rFonts w:ascii="Times New Roman" w:eastAsia="Times New Roman" w:hAnsi="Times New Roman" w:cs="Times New Roman"/>
          <w:sz w:val="24"/>
          <w:szCs w:val="24"/>
        </w:rPr>
        <w:t>% tổng sản lượng trong toàn ngành.</w:t>
      </w:r>
    </w:p>
    <w:p w:rsidR="009F1B79" w:rsidRPr="009F1B79" w:rsidRDefault="009F1B79" w:rsidP="009F1B79">
      <w:pPr>
        <w:spacing w:before="120" w:after="0" w:line="400" w:lineRule="exact"/>
        <w:ind w:left="432"/>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 Công ty đang tích cực đầu tư trồng mới các đồn điền cao su lớn tại Lào và Campuchia bên cạnh việc phát triển nguồn cao su trong nước.</w:t>
      </w:r>
    </w:p>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b/>
          <w:bCs/>
          <w:sz w:val="24"/>
          <w:szCs w:val="24"/>
        </w:rPr>
        <w:t>Điểm yếu:</w:t>
      </w:r>
    </w:p>
    <w:p w:rsidR="009F1B79" w:rsidRPr="009F1B79" w:rsidRDefault="009F1B79" w:rsidP="009F1B79">
      <w:pPr>
        <w:spacing w:before="120" w:after="0" w:line="400" w:lineRule="exact"/>
        <w:ind w:left="432"/>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lastRenderedPageBreak/>
        <w:t xml:space="preserve">- Diện tích đất khai thác đang dần </w:t>
      </w:r>
      <w:proofErr w:type="gramStart"/>
      <w:r w:rsidRPr="009F1B79">
        <w:rPr>
          <w:rFonts w:ascii="Times New Roman" w:eastAsia="Times New Roman" w:hAnsi="Times New Roman" w:cs="Times New Roman"/>
          <w:sz w:val="24"/>
          <w:szCs w:val="24"/>
        </w:rPr>
        <w:t>thu</w:t>
      </w:r>
      <w:proofErr w:type="gramEnd"/>
      <w:r w:rsidRPr="009F1B79">
        <w:rPr>
          <w:rFonts w:ascii="Times New Roman" w:eastAsia="Times New Roman" w:hAnsi="Times New Roman" w:cs="Times New Roman"/>
          <w:sz w:val="24"/>
          <w:szCs w:val="24"/>
        </w:rPr>
        <w:t xml:space="preserve"> hẹp cùng với đó là năng suất khai thác thấp so với các công ty trong ngành.</w:t>
      </w:r>
    </w:p>
    <w:p w:rsidR="009F1B79" w:rsidRPr="009F1B79" w:rsidRDefault="009F1B79" w:rsidP="009F1B79">
      <w:pPr>
        <w:spacing w:before="120" w:after="0" w:line="400" w:lineRule="exact"/>
        <w:ind w:left="432"/>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 xml:space="preserve">- Sản phẩm chủ yếu của công ty là mủ cao su sơ chế nên hiệu quả doanh </w:t>
      </w:r>
      <w:proofErr w:type="gramStart"/>
      <w:r w:rsidRPr="009F1B79">
        <w:rPr>
          <w:rFonts w:ascii="Times New Roman" w:eastAsia="Times New Roman" w:hAnsi="Times New Roman" w:cs="Times New Roman"/>
          <w:sz w:val="24"/>
          <w:szCs w:val="24"/>
        </w:rPr>
        <w:t>thu</w:t>
      </w:r>
      <w:proofErr w:type="gramEnd"/>
      <w:r w:rsidRPr="009F1B79">
        <w:rPr>
          <w:rFonts w:ascii="Times New Roman" w:eastAsia="Times New Roman" w:hAnsi="Times New Roman" w:cs="Times New Roman"/>
          <w:sz w:val="24"/>
          <w:szCs w:val="24"/>
        </w:rPr>
        <w:t xml:space="preserve"> không cao.</w:t>
      </w:r>
    </w:p>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b/>
          <w:bCs/>
          <w:sz w:val="24"/>
          <w:szCs w:val="24"/>
        </w:rPr>
        <w:t>Cơ hội:</w:t>
      </w:r>
    </w:p>
    <w:p w:rsidR="009F1B79" w:rsidRPr="009F1B79" w:rsidRDefault="009F1B79" w:rsidP="009F1B79">
      <w:pPr>
        <w:spacing w:before="120" w:after="0" w:line="400" w:lineRule="exact"/>
        <w:ind w:left="432"/>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 Ngành cao su nước ta đang có tốc độ phát triển nhanh chóng, vươn lên trở thành một trong những mặt hàng xuất khẩu chủ lực của Việt Nam.</w:t>
      </w:r>
    </w:p>
    <w:p w:rsidR="009F1B79" w:rsidRPr="009F1B79" w:rsidRDefault="009F1B79" w:rsidP="009F1B79">
      <w:pPr>
        <w:spacing w:before="120" w:after="0" w:line="400" w:lineRule="exact"/>
        <w:ind w:left="432"/>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 xml:space="preserve">- Ngành công nghiệp ô tô thế giới phát triển với tốc độ rất nhanh, nhu cầu sử dụng lốp </w:t>
      </w:r>
      <w:proofErr w:type="gramStart"/>
      <w:r w:rsidRPr="009F1B79">
        <w:rPr>
          <w:rFonts w:ascii="Times New Roman" w:eastAsia="Times New Roman" w:hAnsi="Times New Roman" w:cs="Times New Roman"/>
          <w:sz w:val="24"/>
          <w:szCs w:val="24"/>
        </w:rPr>
        <w:t>xe</w:t>
      </w:r>
      <w:proofErr w:type="gramEnd"/>
      <w:r w:rsidRPr="009F1B79">
        <w:rPr>
          <w:rFonts w:ascii="Times New Roman" w:eastAsia="Times New Roman" w:hAnsi="Times New Roman" w:cs="Times New Roman"/>
          <w:sz w:val="24"/>
          <w:szCs w:val="24"/>
        </w:rPr>
        <w:t xml:space="preserve"> ngày càng cao </w:t>
      </w:r>
    </w:p>
    <w:p w:rsidR="009F1B79" w:rsidRPr="009F1B79" w:rsidRDefault="009F1B79" w:rsidP="009F1B79">
      <w:pPr>
        <w:spacing w:before="120" w:after="0" w:line="400" w:lineRule="exact"/>
        <w:ind w:left="432"/>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 xml:space="preserve">- Giá cao su tự nhiên trong những năm gần đây cũng đang gia tăng nhanh chóng do cung không đáp ứng đủ cầu. </w:t>
      </w:r>
    </w:p>
    <w:p w:rsidR="009F1B79" w:rsidRPr="009F1B79" w:rsidRDefault="009F1B79" w:rsidP="009F1B79">
      <w:pPr>
        <w:spacing w:before="120" w:after="0" w:line="400" w:lineRule="exact"/>
        <w:ind w:left="432"/>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 Tình hình sản xuất và tiêu thụ cao su thế giới đang có xu hướng tích cực, dự báo năm 2008 sản lượng tiêu thụ cao su tăng 18%. Mức tiêu thụ cao su trên thế giới ước tính tăng trung bình 2</w:t>
      </w:r>
      <w:proofErr w:type="gramStart"/>
      <w:r w:rsidRPr="009F1B79">
        <w:rPr>
          <w:rFonts w:ascii="Times New Roman" w:eastAsia="Times New Roman" w:hAnsi="Times New Roman" w:cs="Times New Roman"/>
          <w:sz w:val="24"/>
          <w:szCs w:val="24"/>
        </w:rPr>
        <w:t>,3</w:t>
      </w:r>
      <w:proofErr w:type="gramEnd"/>
      <w:r w:rsidRPr="009F1B79">
        <w:rPr>
          <w:rFonts w:ascii="Times New Roman" w:eastAsia="Times New Roman" w:hAnsi="Times New Roman" w:cs="Times New Roman"/>
          <w:sz w:val="24"/>
          <w:szCs w:val="24"/>
        </w:rPr>
        <w:t>% /năm</w:t>
      </w:r>
    </w:p>
    <w:p w:rsidR="009F1B79" w:rsidRPr="009F1B79" w:rsidRDefault="009F1B79" w:rsidP="009F1B79">
      <w:pPr>
        <w:spacing w:before="120" w:after="0" w:line="400" w:lineRule="exact"/>
        <w:ind w:left="432"/>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 xml:space="preserve">- Do giá dầu biến động mạnh làm cho tốc độ tăng trưởng Cao su tổng hơp tăng chậm lại. </w:t>
      </w:r>
    </w:p>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b/>
          <w:bCs/>
          <w:sz w:val="24"/>
          <w:szCs w:val="24"/>
        </w:rPr>
        <w:t>Thách thức:</w:t>
      </w:r>
    </w:p>
    <w:p w:rsidR="009F1B79" w:rsidRPr="009F1B79" w:rsidRDefault="009F1B79" w:rsidP="009F1B79">
      <w:pPr>
        <w:spacing w:before="120" w:after="0" w:line="400" w:lineRule="exact"/>
        <w:ind w:left="432"/>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 Mủ cao su được xuất khẩu chủ yếu sang Trung Quốc (chiếm tới 80%) mà thị trường này thường có nhiều biến động, giá cả diễn biến thất thường.</w:t>
      </w:r>
    </w:p>
    <w:p w:rsidR="009F1B79" w:rsidRPr="009F1B79" w:rsidRDefault="009F1B79" w:rsidP="009F1B79">
      <w:pPr>
        <w:spacing w:before="120" w:after="0" w:line="400" w:lineRule="exact"/>
        <w:ind w:left="432"/>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 Nhiều quốc gia đang gia tăng diện tích trồng cao su của mình như Brasil, Trung Quốc… điều này sẽ làm gia tăng sự cạnh tranh trong các năm tới.</w:t>
      </w:r>
    </w:p>
    <w:p w:rsidR="009F1B79" w:rsidRPr="009F1B79" w:rsidRDefault="009F1B79" w:rsidP="009F1B79">
      <w:pPr>
        <w:spacing w:before="120" w:after="0" w:line="400" w:lineRule="exact"/>
        <w:ind w:left="432"/>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 xml:space="preserve">- Sản xuất kinh doanh phụ thuộc nhiều vào thời tiết, nhất là ảnh hưởng của mưa, gió lốc, nắng nóng. </w:t>
      </w:r>
    </w:p>
    <w:p w:rsidR="009F1B79" w:rsidRDefault="009F1B79" w:rsidP="009F1B79">
      <w:pPr>
        <w:spacing w:before="120" w:after="0" w:line="400" w:lineRule="exact"/>
        <w:ind w:left="432"/>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  Nhu cầu cao su tổng hợp luôn chiếm 1 tỷ lệ lớn gần 60% do các nhà sản xuất đều có khuynh hướng sử dụng cao su tự tổng hợp thay thế cao su tự nhiên để bảo vệ môi trường, sức khỏe cộng đồng.</w:t>
      </w:r>
    </w:p>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b/>
          <w:bCs/>
          <w:color w:val="800000"/>
          <w:sz w:val="24"/>
          <w:szCs w:val="24"/>
        </w:rPr>
        <w:t>PHÂN TÍCH 5 FORCES</w:t>
      </w:r>
    </w:p>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b/>
          <w:bCs/>
          <w:sz w:val="24"/>
          <w:szCs w:val="24"/>
        </w:rPr>
        <w:t>Sức mạnh khách hàng:</w:t>
      </w:r>
    </w:p>
    <w:p w:rsidR="009F1B79" w:rsidRPr="009F1B79" w:rsidRDefault="009F1B79" w:rsidP="009F1B79">
      <w:pPr>
        <w:spacing w:before="120" w:after="0" w:line="400" w:lineRule="exact"/>
        <w:ind w:left="432"/>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 Khối lượng cao su tiêu thụ xuất khẩu chiếm 80% sản lượng ngành cao su.</w:t>
      </w:r>
    </w:p>
    <w:p w:rsidR="009F1B79" w:rsidRPr="009F1B79" w:rsidRDefault="009F1B79" w:rsidP="009F1B79">
      <w:pPr>
        <w:spacing w:before="120" w:after="0" w:line="400" w:lineRule="exact"/>
        <w:ind w:left="432"/>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lastRenderedPageBreak/>
        <w:t>- Xuất khẩu của Việt Nam tập trung chủ yếu vào các sản phẩm cao su tự nhiên chưa được xử lý, với gần 60% là cao su tự nhiên đã định chuẩn về kỹ thuật và cao su tự nhiên ở dạng nguyên thủy.Nên giá trị xuất khẩu chưa cao.</w:t>
      </w:r>
    </w:p>
    <w:p w:rsidR="009F1B79" w:rsidRPr="009F1B79" w:rsidRDefault="009F1B79" w:rsidP="009F1B79">
      <w:pPr>
        <w:spacing w:before="120" w:after="0" w:line="400" w:lineRule="exact"/>
        <w:ind w:left="432"/>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 Hiện Việt Nam xuất khẩu cao su đến 40 nước và vùng lãnh thổ trên thế giới với thị trường XK lớn nhất là Trung Quốc (chiếm tới 64% lượng XK), tiếp theo là Singapore, Hàn Quốc,    Đài Loan, Đức, Hoa Kỳ... Do vậy khi Trung Quốc gặp khủng hoảng sẽ ảnh hưởng không nhỏ đến sản luợng xuất khẩu cao su của nước ta.</w:t>
      </w:r>
    </w:p>
    <w:p w:rsidR="009F1B79" w:rsidRPr="009F1B79" w:rsidRDefault="009F1B79" w:rsidP="009F1B79">
      <w:pPr>
        <w:spacing w:before="120" w:after="0" w:line="400" w:lineRule="exact"/>
        <w:ind w:left="432"/>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 xml:space="preserve">- Sản lượng khai thác cao su thiên nhiên của Việt Nam so với các nứơc hàng đầu như: Thái </w:t>
      </w:r>
      <w:proofErr w:type="gramStart"/>
      <w:r w:rsidRPr="009F1B79">
        <w:rPr>
          <w:rFonts w:ascii="Times New Roman" w:eastAsia="Times New Roman" w:hAnsi="Times New Roman" w:cs="Times New Roman"/>
          <w:sz w:val="24"/>
          <w:szCs w:val="24"/>
        </w:rPr>
        <w:t>Lan</w:t>
      </w:r>
      <w:proofErr w:type="gramEnd"/>
      <w:r w:rsidRPr="009F1B79">
        <w:rPr>
          <w:rFonts w:ascii="Times New Roman" w:eastAsia="Times New Roman" w:hAnsi="Times New Roman" w:cs="Times New Roman"/>
          <w:sz w:val="24"/>
          <w:szCs w:val="24"/>
        </w:rPr>
        <w:t>, Indonexia...còn chênh lệch xa nên các doanh nghiệp trong nước không thể chủ động về giá.</w:t>
      </w:r>
    </w:p>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b/>
          <w:bCs/>
          <w:sz w:val="24"/>
          <w:szCs w:val="24"/>
        </w:rPr>
        <w:t>Nguy cơ</w:t>
      </w:r>
      <w:proofErr w:type="gramStart"/>
      <w:r w:rsidRPr="009F1B79">
        <w:rPr>
          <w:rFonts w:ascii="Times New Roman" w:eastAsia="Times New Roman" w:hAnsi="Times New Roman" w:cs="Times New Roman"/>
          <w:b/>
          <w:bCs/>
          <w:sz w:val="24"/>
          <w:szCs w:val="24"/>
        </w:rPr>
        <w:t>  thay</w:t>
      </w:r>
      <w:proofErr w:type="gramEnd"/>
      <w:r w:rsidRPr="009F1B79">
        <w:rPr>
          <w:rFonts w:ascii="Times New Roman" w:eastAsia="Times New Roman" w:hAnsi="Times New Roman" w:cs="Times New Roman"/>
          <w:b/>
          <w:bCs/>
          <w:sz w:val="24"/>
          <w:szCs w:val="24"/>
        </w:rPr>
        <w:t xml:space="preserve"> thế: </w:t>
      </w:r>
    </w:p>
    <w:p w:rsidR="009F1B79" w:rsidRPr="009F1B79" w:rsidRDefault="009F1B79" w:rsidP="009F1B79">
      <w:pPr>
        <w:spacing w:before="120" w:after="0" w:line="400" w:lineRule="exact"/>
        <w:ind w:left="432"/>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 xml:space="preserve">- Các sản phẩm cao su tổng hợp hiện cũng được sử dụng rất rộng rãi có khả năng thay thế cho các sản phẩm bằng cao su thiên nhiên là rất cao. </w:t>
      </w:r>
    </w:p>
    <w:p w:rsidR="009F1B79" w:rsidRPr="009F1B79" w:rsidRDefault="009F1B79" w:rsidP="009F1B79">
      <w:pPr>
        <w:spacing w:before="120" w:after="0" w:line="400" w:lineRule="exact"/>
        <w:ind w:left="432"/>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 Cao su tổng hợp phụ thuộc rất nhiều vào giá dầu vì đây là nguyên liệu chủ yếu để sản xuất ra cao su tổng hợp. Trong giai đoạn hiện nay giá dầu tăng mạnh nên các nhà sản xuất đang hướng sang sử dụng cao su tự nhiên.</w:t>
      </w:r>
    </w:p>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b/>
          <w:bCs/>
          <w:sz w:val="24"/>
          <w:szCs w:val="24"/>
        </w:rPr>
        <w:t>Sức mạnh nhà cung cấp:</w:t>
      </w:r>
    </w:p>
    <w:p w:rsidR="009F1B79" w:rsidRPr="009F1B79" w:rsidRDefault="009F1B79" w:rsidP="009F1B79">
      <w:pPr>
        <w:spacing w:before="120" w:after="0" w:line="400" w:lineRule="exact"/>
        <w:ind w:left="432"/>
        <w:jc w:val="both"/>
        <w:rPr>
          <w:rFonts w:ascii="Times New Roman" w:eastAsia="Times New Roman" w:hAnsi="Times New Roman" w:cs="Times New Roman"/>
          <w:sz w:val="24"/>
          <w:szCs w:val="24"/>
        </w:rPr>
      </w:pPr>
      <w:proofErr w:type="gramStart"/>
      <w:r w:rsidRPr="009F1B79">
        <w:rPr>
          <w:rFonts w:ascii="Times New Roman" w:eastAsia="Times New Roman" w:hAnsi="Times New Roman" w:cs="Times New Roman"/>
          <w:sz w:val="24"/>
          <w:szCs w:val="24"/>
        </w:rPr>
        <w:t>- Đến 80% trang thiết bị là lạc hậu, 20% là các trang thiết bị trung bình và yếu.</w:t>
      </w:r>
      <w:proofErr w:type="gramEnd"/>
      <w:r w:rsidRPr="009F1B79">
        <w:rPr>
          <w:rFonts w:ascii="Times New Roman" w:eastAsia="Times New Roman" w:hAnsi="Times New Roman" w:cs="Times New Roman"/>
          <w:sz w:val="24"/>
          <w:szCs w:val="24"/>
        </w:rPr>
        <w:t xml:space="preserve"> Chưa áp dụng các thiết bị công nghệ hiện đại như: máy ép tiêm, máy ép chân không, công nghệ làm khuôn mẫu chưa cao.</w:t>
      </w:r>
    </w:p>
    <w:p w:rsidR="009F1B79" w:rsidRPr="009F1B79" w:rsidRDefault="009F1B79" w:rsidP="009F1B79">
      <w:pPr>
        <w:spacing w:before="120" w:after="0" w:line="400" w:lineRule="exact"/>
        <w:ind w:left="432"/>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 Sự ổn định của nguồn nguyên vật liệu: hầu hết các Công ty cao su đều có nguồn nguyên liệu cung cấp ổn định do chính công ty quản lý, đầu tư và khai thác. Ngoài ra 1 số các công ty còn</w:t>
      </w:r>
      <w:proofErr w:type="gramStart"/>
      <w:r w:rsidRPr="009F1B79">
        <w:rPr>
          <w:rFonts w:ascii="Times New Roman" w:eastAsia="Times New Roman" w:hAnsi="Times New Roman" w:cs="Times New Roman"/>
          <w:sz w:val="24"/>
          <w:szCs w:val="24"/>
        </w:rPr>
        <w:t>  thu</w:t>
      </w:r>
      <w:proofErr w:type="gramEnd"/>
      <w:r w:rsidRPr="009F1B79">
        <w:rPr>
          <w:rFonts w:ascii="Times New Roman" w:eastAsia="Times New Roman" w:hAnsi="Times New Roman" w:cs="Times New Roman"/>
          <w:sz w:val="24"/>
          <w:szCs w:val="24"/>
        </w:rPr>
        <w:t xml:space="preserve"> mua mủ từ các hộ nông dân sản xuất tiểu điền.</w:t>
      </w:r>
    </w:p>
    <w:p w:rsidR="009F1B79" w:rsidRPr="009F1B79" w:rsidRDefault="009F1B79" w:rsidP="009F1B79">
      <w:pPr>
        <w:spacing w:before="120" w:after="0" w:line="400" w:lineRule="exact"/>
        <w:ind w:left="432"/>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 Nguồn nguyên liệu phụ thuộc nhiều vào diễn biến của thời tiết.</w:t>
      </w:r>
    </w:p>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b/>
          <w:bCs/>
          <w:sz w:val="24"/>
          <w:szCs w:val="24"/>
        </w:rPr>
        <w:t>Mức độ cạnh tranh:</w:t>
      </w:r>
    </w:p>
    <w:p w:rsidR="009F1B79" w:rsidRPr="009F1B79" w:rsidRDefault="009F1B79" w:rsidP="009F1B79">
      <w:pPr>
        <w:spacing w:before="120" w:after="0" w:line="400" w:lineRule="exact"/>
        <w:ind w:left="432"/>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 Hiện nay nước ta có khoảng 25 công ty cao su có diện tích</w:t>
      </w:r>
      <w:proofErr w:type="gramStart"/>
      <w:r w:rsidRPr="009F1B79">
        <w:rPr>
          <w:rFonts w:ascii="Times New Roman" w:eastAsia="Times New Roman" w:hAnsi="Times New Roman" w:cs="Times New Roman"/>
          <w:sz w:val="24"/>
          <w:szCs w:val="24"/>
        </w:rPr>
        <w:t>  vườn</w:t>
      </w:r>
      <w:proofErr w:type="gramEnd"/>
      <w:r w:rsidRPr="009F1B79">
        <w:rPr>
          <w:rFonts w:ascii="Times New Roman" w:eastAsia="Times New Roman" w:hAnsi="Times New Roman" w:cs="Times New Roman"/>
          <w:sz w:val="24"/>
          <w:szCs w:val="24"/>
        </w:rPr>
        <w:t xml:space="preserve"> cây trên 1000 ha, lớn nhất là công ty cao su Đồng Nai có diện tích 38.000 ha,chiếm khoảng 7,5% tổng sản lượng cả nước, Hầu hết các doanh nghiệp trong ngành đều trực thuộc tổng công ty cao su ngoại trừ </w:t>
      </w:r>
      <w:r w:rsidRPr="009F1B79">
        <w:rPr>
          <w:rFonts w:ascii="Times New Roman" w:eastAsia="Times New Roman" w:hAnsi="Times New Roman" w:cs="Times New Roman"/>
          <w:sz w:val="24"/>
          <w:szCs w:val="24"/>
        </w:rPr>
        <w:lastRenderedPageBreak/>
        <w:t>một số ít doanh nghiệp quy mô nhỏ.Đến khoảng 90% lượng mủ và giá trị sản xuất đến từ Tổng công ty cao su.</w:t>
      </w:r>
    </w:p>
    <w:p w:rsidR="009F1B79" w:rsidRPr="009F1B79" w:rsidRDefault="009F1B79" w:rsidP="009F1B79">
      <w:pPr>
        <w:spacing w:before="120" w:after="0" w:line="400" w:lineRule="exact"/>
        <w:ind w:left="432"/>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 xml:space="preserve">- Gặp phải sự canh tranh gay gắt của các nước sản xuất cao su lớn như: Thái </w:t>
      </w:r>
      <w:proofErr w:type="gramStart"/>
      <w:r w:rsidRPr="009F1B79">
        <w:rPr>
          <w:rFonts w:ascii="Times New Roman" w:eastAsia="Times New Roman" w:hAnsi="Times New Roman" w:cs="Times New Roman"/>
          <w:sz w:val="24"/>
          <w:szCs w:val="24"/>
        </w:rPr>
        <w:t>Lan</w:t>
      </w:r>
      <w:proofErr w:type="gramEnd"/>
      <w:r w:rsidRPr="009F1B79">
        <w:rPr>
          <w:rFonts w:ascii="Times New Roman" w:eastAsia="Times New Roman" w:hAnsi="Times New Roman" w:cs="Times New Roman"/>
          <w:sz w:val="24"/>
          <w:szCs w:val="24"/>
        </w:rPr>
        <w:t>, In donexia, Malaysia...</w:t>
      </w:r>
    </w:p>
    <w:p w:rsidR="009F1B79" w:rsidRPr="009F1B79" w:rsidRDefault="009F1B79" w:rsidP="009F1B79">
      <w:pPr>
        <w:spacing w:before="120" w:after="0" w:line="400" w:lineRule="exact"/>
        <w:ind w:left="432"/>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 Một số quốc gia có ngành trồng cao su lâu đời như Brazil, Trung Quốc ... đang khôi phục lại diện tích trồng cao su cũng như áp dụng các biện pháp kĩ thuật đêt gia tăng năng suât.Đây cũng là những đối  thủ cạnh  tranh đáng kể trong những năm tới.</w:t>
      </w:r>
    </w:p>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b/>
          <w:bCs/>
          <w:sz w:val="24"/>
          <w:szCs w:val="24"/>
        </w:rPr>
        <w:t>Các rào cản</w:t>
      </w:r>
      <w:proofErr w:type="gramStart"/>
      <w:r w:rsidRPr="009F1B79">
        <w:rPr>
          <w:rFonts w:ascii="Times New Roman" w:eastAsia="Times New Roman" w:hAnsi="Times New Roman" w:cs="Times New Roman"/>
          <w:b/>
          <w:bCs/>
          <w:sz w:val="24"/>
          <w:szCs w:val="24"/>
        </w:rPr>
        <w:t>  gia</w:t>
      </w:r>
      <w:proofErr w:type="gramEnd"/>
      <w:r w:rsidRPr="009F1B79">
        <w:rPr>
          <w:rFonts w:ascii="Times New Roman" w:eastAsia="Times New Roman" w:hAnsi="Times New Roman" w:cs="Times New Roman"/>
          <w:b/>
          <w:bCs/>
          <w:sz w:val="24"/>
          <w:szCs w:val="24"/>
        </w:rPr>
        <w:t xml:space="preserve"> nhập:</w:t>
      </w:r>
    </w:p>
    <w:p w:rsidR="009F1B79" w:rsidRPr="009F1B79" w:rsidRDefault="009F1B79" w:rsidP="009F1B79">
      <w:pPr>
        <w:spacing w:before="120" w:after="0" w:line="400" w:lineRule="exact"/>
        <w:ind w:left="432"/>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 Năng suất khai thác cao su chủ yếu dựa vào 2 yếu tố chủ yếu là năng suất cạo mủ của công nhân và giống cây cao su</w:t>
      </w:r>
    </w:p>
    <w:p w:rsidR="009F1B79" w:rsidRPr="009F1B79" w:rsidRDefault="009F1B79" w:rsidP="009F1B79">
      <w:pPr>
        <w:spacing w:before="120" w:after="0" w:line="400" w:lineRule="exact"/>
        <w:ind w:left="432"/>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 Phụ thuộc chính vào nguyên liệu đầu vào là cao su nên phải có diện tích trồng cao su khá lớn hoặc có được nguồn nguyên liệu ổn định.</w:t>
      </w:r>
    </w:p>
    <w:p w:rsidR="009F1B79" w:rsidRPr="009F1B79" w:rsidRDefault="009F1B79" w:rsidP="009F1B79">
      <w:pPr>
        <w:spacing w:before="120" w:after="0" w:line="400" w:lineRule="exact"/>
        <w:jc w:val="both"/>
        <w:rPr>
          <w:rFonts w:ascii="Times New Roman" w:eastAsia="Times New Roman" w:hAnsi="Times New Roman" w:cs="Times New Roman"/>
          <w:sz w:val="24"/>
          <w:szCs w:val="24"/>
        </w:rPr>
      </w:pPr>
      <w:proofErr w:type="gramStart"/>
      <w:r w:rsidRPr="009F1B79">
        <w:rPr>
          <w:rFonts w:ascii="Times New Roman" w:eastAsia="Times New Roman" w:hAnsi="Times New Roman" w:cs="Times New Roman"/>
          <w:b/>
          <w:bCs/>
          <w:sz w:val="24"/>
          <w:szCs w:val="24"/>
        </w:rPr>
        <w:t>So sánh tương quan với ngành.</w:t>
      </w:r>
      <w:proofErr w:type="gramEnd"/>
    </w:p>
    <w:tbl>
      <w:tblPr>
        <w:tblW w:w="9943" w:type="dxa"/>
        <w:tblCellMar>
          <w:left w:w="0" w:type="dxa"/>
          <w:right w:w="0" w:type="dxa"/>
        </w:tblCellMar>
        <w:tblLook w:val="04A0"/>
      </w:tblPr>
      <w:tblGrid>
        <w:gridCol w:w="1763"/>
        <w:gridCol w:w="1587"/>
        <w:gridCol w:w="1551"/>
        <w:gridCol w:w="1551"/>
        <w:gridCol w:w="1551"/>
        <w:gridCol w:w="1940"/>
      </w:tblGrid>
      <w:tr w:rsidR="009F1B79" w:rsidRPr="009F1B79" w:rsidTr="009F1B79">
        <w:trPr>
          <w:trHeight w:val="401"/>
        </w:trPr>
        <w:tc>
          <w:tcPr>
            <w:tcW w:w="1763" w:type="dxa"/>
            <w:tcBorders>
              <w:top w:val="single" w:sz="8" w:space="0" w:color="auto"/>
              <w:left w:val="single" w:sz="8" w:space="0" w:color="auto"/>
              <w:bottom w:val="single" w:sz="8" w:space="0" w:color="auto"/>
              <w:right w:val="single" w:sz="8" w:space="0" w:color="auto"/>
            </w:tcBorders>
            <w:shd w:val="clear" w:color="auto" w:fill="87CEFA"/>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b/>
                <w:bCs/>
                <w:sz w:val="24"/>
                <w:szCs w:val="24"/>
              </w:rPr>
              <w:t>Chỉ tiêu(2007)</w:t>
            </w:r>
          </w:p>
        </w:tc>
        <w:tc>
          <w:tcPr>
            <w:tcW w:w="1587" w:type="dxa"/>
            <w:tcBorders>
              <w:top w:val="single" w:sz="8" w:space="0" w:color="auto"/>
              <w:left w:val="nil"/>
              <w:bottom w:val="single" w:sz="8" w:space="0" w:color="auto"/>
              <w:right w:val="single" w:sz="8" w:space="0" w:color="auto"/>
            </w:tcBorders>
            <w:shd w:val="clear" w:color="auto" w:fill="87CEFA"/>
            <w:noWrap/>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b/>
                <w:bCs/>
                <w:sz w:val="24"/>
                <w:szCs w:val="24"/>
              </w:rPr>
              <w:t>DPR</w:t>
            </w:r>
          </w:p>
        </w:tc>
        <w:tc>
          <w:tcPr>
            <w:tcW w:w="1551" w:type="dxa"/>
            <w:tcBorders>
              <w:top w:val="single" w:sz="8" w:space="0" w:color="auto"/>
              <w:left w:val="nil"/>
              <w:bottom w:val="single" w:sz="8" w:space="0" w:color="auto"/>
              <w:right w:val="single" w:sz="8" w:space="0" w:color="auto"/>
            </w:tcBorders>
            <w:shd w:val="clear" w:color="auto" w:fill="87CEFA"/>
            <w:noWrap/>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b/>
                <w:bCs/>
                <w:sz w:val="24"/>
                <w:szCs w:val="24"/>
              </w:rPr>
              <w:t>HRC</w:t>
            </w:r>
          </w:p>
        </w:tc>
        <w:tc>
          <w:tcPr>
            <w:tcW w:w="1551" w:type="dxa"/>
            <w:tcBorders>
              <w:top w:val="single" w:sz="8" w:space="0" w:color="auto"/>
              <w:left w:val="nil"/>
              <w:bottom w:val="single" w:sz="8" w:space="0" w:color="auto"/>
              <w:right w:val="single" w:sz="8" w:space="0" w:color="auto"/>
            </w:tcBorders>
            <w:shd w:val="clear" w:color="auto" w:fill="87CEFA"/>
            <w:noWrap/>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b/>
                <w:bCs/>
                <w:sz w:val="24"/>
                <w:szCs w:val="24"/>
              </w:rPr>
              <w:t>TRC</w:t>
            </w:r>
          </w:p>
        </w:tc>
        <w:tc>
          <w:tcPr>
            <w:tcW w:w="1551" w:type="dxa"/>
            <w:tcBorders>
              <w:top w:val="single" w:sz="8" w:space="0" w:color="auto"/>
              <w:left w:val="nil"/>
              <w:bottom w:val="single" w:sz="8" w:space="0" w:color="auto"/>
              <w:right w:val="single" w:sz="8" w:space="0" w:color="auto"/>
            </w:tcBorders>
            <w:shd w:val="clear" w:color="auto" w:fill="87CEFA"/>
            <w:noWrap/>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b/>
                <w:bCs/>
                <w:sz w:val="24"/>
                <w:szCs w:val="24"/>
              </w:rPr>
              <w:t>TNC</w:t>
            </w:r>
          </w:p>
        </w:tc>
        <w:tc>
          <w:tcPr>
            <w:tcW w:w="1940" w:type="dxa"/>
            <w:tcBorders>
              <w:top w:val="single" w:sz="8" w:space="0" w:color="auto"/>
              <w:left w:val="nil"/>
              <w:bottom w:val="single" w:sz="8" w:space="0" w:color="auto"/>
              <w:right w:val="single" w:sz="8" w:space="0" w:color="auto"/>
            </w:tcBorders>
            <w:shd w:val="clear" w:color="auto" w:fill="87CEFA"/>
            <w:noWrap/>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b/>
                <w:bCs/>
                <w:sz w:val="24"/>
                <w:szCs w:val="24"/>
              </w:rPr>
              <w:t>Chỉ tiêu ngành</w:t>
            </w:r>
          </w:p>
        </w:tc>
      </w:tr>
      <w:tr w:rsidR="009F1B79" w:rsidRPr="009F1B79" w:rsidTr="009F1B79">
        <w:trPr>
          <w:trHeight w:val="227"/>
        </w:trPr>
        <w:tc>
          <w:tcPr>
            <w:tcW w:w="1763" w:type="dxa"/>
            <w:tcBorders>
              <w:top w:val="nil"/>
              <w:left w:val="single" w:sz="8" w:space="0" w:color="auto"/>
              <w:bottom w:val="single" w:sz="8" w:space="0" w:color="auto"/>
              <w:right w:val="single" w:sz="8" w:space="0" w:color="auto"/>
            </w:tcBorders>
            <w:shd w:val="clear" w:color="auto" w:fill="87CEFA"/>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Tổng TS</w:t>
            </w:r>
          </w:p>
        </w:tc>
        <w:tc>
          <w:tcPr>
            <w:tcW w:w="1587"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1.133.607</w:t>
            </w:r>
          </w:p>
        </w:tc>
        <w:tc>
          <w:tcPr>
            <w:tcW w:w="155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407.024</w:t>
            </w:r>
          </w:p>
        </w:tc>
        <w:tc>
          <w:tcPr>
            <w:tcW w:w="155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817.171</w:t>
            </w:r>
          </w:p>
        </w:tc>
        <w:tc>
          <w:tcPr>
            <w:tcW w:w="155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276.307</w:t>
            </w:r>
          </w:p>
        </w:tc>
        <w:tc>
          <w:tcPr>
            <w:tcW w:w="194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658.527</w:t>
            </w:r>
          </w:p>
        </w:tc>
      </w:tr>
      <w:tr w:rsidR="009F1B79" w:rsidRPr="009F1B79" w:rsidTr="009F1B79">
        <w:trPr>
          <w:trHeight w:val="227"/>
        </w:trPr>
        <w:tc>
          <w:tcPr>
            <w:tcW w:w="1763" w:type="dxa"/>
            <w:tcBorders>
              <w:top w:val="nil"/>
              <w:left w:val="single" w:sz="8" w:space="0" w:color="auto"/>
              <w:bottom w:val="single" w:sz="8" w:space="0" w:color="auto"/>
              <w:right w:val="single" w:sz="8" w:space="0" w:color="auto"/>
            </w:tcBorders>
            <w:shd w:val="clear" w:color="auto" w:fill="87CEFA"/>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VCSH</w:t>
            </w:r>
          </w:p>
        </w:tc>
        <w:tc>
          <w:tcPr>
            <w:tcW w:w="1587"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668.134</w:t>
            </w:r>
          </w:p>
        </w:tc>
        <w:tc>
          <w:tcPr>
            <w:tcW w:w="155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339.834</w:t>
            </w:r>
          </w:p>
        </w:tc>
        <w:tc>
          <w:tcPr>
            <w:tcW w:w="155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470.357</w:t>
            </w:r>
          </w:p>
        </w:tc>
        <w:tc>
          <w:tcPr>
            <w:tcW w:w="155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217.547</w:t>
            </w:r>
          </w:p>
        </w:tc>
        <w:tc>
          <w:tcPr>
            <w:tcW w:w="194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423.968</w:t>
            </w:r>
          </w:p>
        </w:tc>
      </w:tr>
      <w:tr w:rsidR="009F1B79" w:rsidRPr="009F1B79" w:rsidTr="009F1B79">
        <w:trPr>
          <w:trHeight w:val="227"/>
        </w:trPr>
        <w:tc>
          <w:tcPr>
            <w:tcW w:w="1763" w:type="dxa"/>
            <w:tcBorders>
              <w:top w:val="nil"/>
              <w:left w:val="single" w:sz="8" w:space="0" w:color="auto"/>
              <w:bottom w:val="single" w:sz="8" w:space="0" w:color="auto"/>
              <w:right w:val="single" w:sz="8" w:space="0" w:color="auto"/>
            </w:tcBorders>
            <w:shd w:val="clear" w:color="auto" w:fill="87CEFA"/>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Vốn điều lệ</w:t>
            </w:r>
          </w:p>
        </w:tc>
        <w:tc>
          <w:tcPr>
            <w:tcW w:w="1587"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703.796</w:t>
            </w:r>
          </w:p>
        </w:tc>
        <w:tc>
          <w:tcPr>
            <w:tcW w:w="155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296.008</w:t>
            </w:r>
          </w:p>
        </w:tc>
        <w:tc>
          <w:tcPr>
            <w:tcW w:w="155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491.893</w:t>
            </w:r>
          </w:p>
        </w:tc>
        <w:tc>
          <w:tcPr>
            <w:tcW w:w="155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165.706</w:t>
            </w:r>
          </w:p>
        </w:tc>
        <w:tc>
          <w:tcPr>
            <w:tcW w:w="194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414.351</w:t>
            </w:r>
          </w:p>
        </w:tc>
      </w:tr>
      <w:tr w:rsidR="009F1B79" w:rsidRPr="009F1B79" w:rsidTr="009F1B79">
        <w:trPr>
          <w:trHeight w:val="227"/>
        </w:trPr>
        <w:tc>
          <w:tcPr>
            <w:tcW w:w="1763" w:type="dxa"/>
            <w:tcBorders>
              <w:top w:val="nil"/>
              <w:left w:val="single" w:sz="8" w:space="0" w:color="auto"/>
              <w:bottom w:val="single" w:sz="8" w:space="0" w:color="auto"/>
              <w:right w:val="single" w:sz="8" w:space="0" w:color="auto"/>
            </w:tcBorders>
            <w:shd w:val="clear" w:color="auto" w:fill="87CEFA"/>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Doanh thu thuần</w:t>
            </w:r>
          </w:p>
        </w:tc>
        <w:tc>
          <w:tcPr>
            <w:tcW w:w="1587"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400.000</w:t>
            </w:r>
          </w:p>
        </w:tc>
        <w:tc>
          <w:tcPr>
            <w:tcW w:w="155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172.609</w:t>
            </w:r>
          </w:p>
        </w:tc>
        <w:tc>
          <w:tcPr>
            <w:tcW w:w="155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300.000</w:t>
            </w:r>
          </w:p>
        </w:tc>
        <w:tc>
          <w:tcPr>
            <w:tcW w:w="155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192.500</w:t>
            </w:r>
          </w:p>
        </w:tc>
        <w:tc>
          <w:tcPr>
            <w:tcW w:w="194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266.277</w:t>
            </w:r>
          </w:p>
        </w:tc>
      </w:tr>
      <w:tr w:rsidR="009F1B79" w:rsidRPr="009F1B79" w:rsidTr="009F1B79">
        <w:trPr>
          <w:trHeight w:val="227"/>
        </w:trPr>
        <w:tc>
          <w:tcPr>
            <w:tcW w:w="1763" w:type="dxa"/>
            <w:tcBorders>
              <w:top w:val="nil"/>
              <w:left w:val="single" w:sz="8" w:space="0" w:color="auto"/>
              <w:bottom w:val="single" w:sz="8" w:space="0" w:color="auto"/>
              <w:right w:val="single" w:sz="8" w:space="0" w:color="auto"/>
            </w:tcBorders>
            <w:shd w:val="clear" w:color="auto" w:fill="87CEFA"/>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LNST</w:t>
            </w:r>
          </w:p>
        </w:tc>
        <w:tc>
          <w:tcPr>
            <w:tcW w:w="1587"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230.245</w:t>
            </w:r>
          </w:p>
        </w:tc>
        <w:tc>
          <w:tcPr>
            <w:tcW w:w="155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132.910</w:t>
            </w:r>
          </w:p>
        </w:tc>
        <w:tc>
          <w:tcPr>
            <w:tcW w:w="155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177.445</w:t>
            </w:r>
          </w:p>
        </w:tc>
        <w:tc>
          <w:tcPr>
            <w:tcW w:w="155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33.392</w:t>
            </w:r>
          </w:p>
        </w:tc>
        <w:tc>
          <w:tcPr>
            <w:tcW w:w="194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143.498</w:t>
            </w:r>
          </w:p>
        </w:tc>
      </w:tr>
      <w:tr w:rsidR="009F1B79" w:rsidRPr="009F1B79" w:rsidTr="009F1B79">
        <w:trPr>
          <w:trHeight w:val="227"/>
        </w:trPr>
        <w:tc>
          <w:tcPr>
            <w:tcW w:w="1763" w:type="dxa"/>
            <w:tcBorders>
              <w:top w:val="nil"/>
              <w:left w:val="single" w:sz="8" w:space="0" w:color="auto"/>
              <w:bottom w:val="single" w:sz="8" w:space="0" w:color="auto"/>
              <w:right w:val="single" w:sz="8" w:space="0" w:color="auto"/>
            </w:tcBorders>
            <w:shd w:val="clear" w:color="auto" w:fill="87CEFA"/>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proofErr w:type="gramStart"/>
            <w:r w:rsidRPr="009F1B79">
              <w:rPr>
                <w:rFonts w:ascii="Times New Roman" w:eastAsia="Times New Roman" w:hAnsi="Times New Roman" w:cs="Times New Roman"/>
                <w:sz w:val="24"/>
                <w:szCs w:val="24"/>
              </w:rPr>
              <w:t>ROA(</w:t>
            </w:r>
            <w:proofErr w:type="gramEnd"/>
            <w:r w:rsidRPr="009F1B79">
              <w:rPr>
                <w:rFonts w:ascii="Times New Roman" w:eastAsia="Times New Roman" w:hAnsi="Times New Roman" w:cs="Times New Roman"/>
                <w:sz w:val="24"/>
                <w:szCs w:val="24"/>
              </w:rPr>
              <w:t>%)</w:t>
            </w:r>
          </w:p>
        </w:tc>
        <w:tc>
          <w:tcPr>
            <w:tcW w:w="1587"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20,31%</w:t>
            </w:r>
          </w:p>
        </w:tc>
        <w:tc>
          <w:tcPr>
            <w:tcW w:w="155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32,65%</w:t>
            </w:r>
          </w:p>
        </w:tc>
        <w:tc>
          <w:tcPr>
            <w:tcW w:w="155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21,71%</w:t>
            </w:r>
          </w:p>
        </w:tc>
        <w:tc>
          <w:tcPr>
            <w:tcW w:w="155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12,09%</w:t>
            </w:r>
          </w:p>
        </w:tc>
        <w:tc>
          <w:tcPr>
            <w:tcW w:w="194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21,79%</w:t>
            </w:r>
          </w:p>
        </w:tc>
      </w:tr>
      <w:tr w:rsidR="009F1B79" w:rsidRPr="009F1B79" w:rsidTr="009F1B79">
        <w:trPr>
          <w:trHeight w:val="227"/>
        </w:trPr>
        <w:tc>
          <w:tcPr>
            <w:tcW w:w="1763" w:type="dxa"/>
            <w:tcBorders>
              <w:top w:val="nil"/>
              <w:left w:val="single" w:sz="8" w:space="0" w:color="auto"/>
              <w:bottom w:val="single" w:sz="8" w:space="0" w:color="auto"/>
              <w:right w:val="single" w:sz="8" w:space="0" w:color="auto"/>
            </w:tcBorders>
            <w:shd w:val="clear" w:color="auto" w:fill="87CEFA"/>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proofErr w:type="gramStart"/>
            <w:r w:rsidRPr="009F1B79">
              <w:rPr>
                <w:rFonts w:ascii="Times New Roman" w:eastAsia="Times New Roman" w:hAnsi="Times New Roman" w:cs="Times New Roman"/>
                <w:sz w:val="24"/>
                <w:szCs w:val="24"/>
              </w:rPr>
              <w:t>ROE(</w:t>
            </w:r>
            <w:proofErr w:type="gramEnd"/>
            <w:r w:rsidRPr="009F1B79">
              <w:rPr>
                <w:rFonts w:ascii="Times New Roman" w:eastAsia="Times New Roman" w:hAnsi="Times New Roman" w:cs="Times New Roman"/>
                <w:sz w:val="24"/>
                <w:szCs w:val="24"/>
              </w:rPr>
              <w:t>%)</w:t>
            </w:r>
          </w:p>
        </w:tc>
        <w:tc>
          <w:tcPr>
            <w:tcW w:w="1587"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34,46%</w:t>
            </w:r>
          </w:p>
        </w:tc>
        <w:tc>
          <w:tcPr>
            <w:tcW w:w="155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39,11%</w:t>
            </w:r>
          </w:p>
        </w:tc>
        <w:tc>
          <w:tcPr>
            <w:tcW w:w="155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37,73%</w:t>
            </w:r>
          </w:p>
        </w:tc>
        <w:tc>
          <w:tcPr>
            <w:tcW w:w="155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15,35%</w:t>
            </w:r>
          </w:p>
        </w:tc>
        <w:tc>
          <w:tcPr>
            <w:tcW w:w="194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33,85%</w:t>
            </w:r>
          </w:p>
        </w:tc>
      </w:tr>
      <w:tr w:rsidR="009F1B79" w:rsidRPr="009F1B79" w:rsidTr="009F1B79">
        <w:trPr>
          <w:trHeight w:val="227"/>
        </w:trPr>
        <w:tc>
          <w:tcPr>
            <w:tcW w:w="1763" w:type="dxa"/>
            <w:tcBorders>
              <w:top w:val="nil"/>
              <w:left w:val="single" w:sz="8" w:space="0" w:color="auto"/>
              <w:bottom w:val="single" w:sz="8" w:space="0" w:color="auto"/>
              <w:right w:val="single" w:sz="8" w:space="0" w:color="auto"/>
            </w:tcBorders>
            <w:shd w:val="clear" w:color="auto" w:fill="87CEFA"/>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EPS(đồng)</w:t>
            </w:r>
          </w:p>
        </w:tc>
        <w:tc>
          <w:tcPr>
            <w:tcW w:w="1587"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5.756</w:t>
            </w:r>
          </w:p>
        </w:tc>
        <w:tc>
          <w:tcPr>
            <w:tcW w:w="155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7.700</w:t>
            </w:r>
          </w:p>
        </w:tc>
        <w:tc>
          <w:tcPr>
            <w:tcW w:w="155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5.915</w:t>
            </w:r>
          </w:p>
        </w:tc>
        <w:tc>
          <w:tcPr>
            <w:tcW w:w="155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2.015</w:t>
            </w:r>
          </w:p>
        </w:tc>
        <w:tc>
          <w:tcPr>
            <w:tcW w:w="194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5.528</w:t>
            </w:r>
          </w:p>
        </w:tc>
      </w:tr>
      <w:tr w:rsidR="009F1B79" w:rsidRPr="009F1B79" w:rsidTr="009F1B79">
        <w:trPr>
          <w:trHeight w:val="227"/>
        </w:trPr>
        <w:tc>
          <w:tcPr>
            <w:tcW w:w="1763" w:type="dxa"/>
            <w:tcBorders>
              <w:top w:val="nil"/>
              <w:left w:val="single" w:sz="8" w:space="0" w:color="auto"/>
              <w:bottom w:val="single" w:sz="8" w:space="0" w:color="auto"/>
              <w:right w:val="single" w:sz="8" w:space="0" w:color="auto"/>
            </w:tcBorders>
            <w:shd w:val="clear" w:color="auto" w:fill="87CEFA"/>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BV(đồng)</w:t>
            </w:r>
          </w:p>
        </w:tc>
        <w:tc>
          <w:tcPr>
            <w:tcW w:w="1587"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16.703</w:t>
            </w:r>
          </w:p>
        </w:tc>
        <w:tc>
          <w:tcPr>
            <w:tcW w:w="155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19.688</w:t>
            </w:r>
          </w:p>
        </w:tc>
        <w:tc>
          <w:tcPr>
            <w:tcW w:w="155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15.679</w:t>
            </w:r>
          </w:p>
        </w:tc>
        <w:tc>
          <w:tcPr>
            <w:tcW w:w="155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13.128</w:t>
            </w:r>
          </w:p>
        </w:tc>
        <w:tc>
          <w:tcPr>
            <w:tcW w:w="194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16.333</w:t>
            </w:r>
          </w:p>
        </w:tc>
      </w:tr>
      <w:tr w:rsidR="009F1B79" w:rsidRPr="009F1B79" w:rsidTr="009F1B79">
        <w:trPr>
          <w:trHeight w:val="227"/>
        </w:trPr>
        <w:tc>
          <w:tcPr>
            <w:tcW w:w="1763" w:type="dxa"/>
            <w:tcBorders>
              <w:top w:val="nil"/>
              <w:left w:val="single" w:sz="8" w:space="0" w:color="auto"/>
              <w:bottom w:val="single" w:sz="8" w:space="0" w:color="auto"/>
              <w:right w:val="single" w:sz="8" w:space="0" w:color="auto"/>
            </w:tcBorders>
            <w:shd w:val="clear" w:color="auto" w:fill="87CEFA"/>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P(17/07/08)</w:t>
            </w:r>
          </w:p>
        </w:tc>
        <w:tc>
          <w:tcPr>
            <w:tcW w:w="1587"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73.000</w:t>
            </w:r>
          </w:p>
        </w:tc>
        <w:tc>
          <w:tcPr>
            <w:tcW w:w="155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59.500</w:t>
            </w:r>
          </w:p>
        </w:tc>
        <w:tc>
          <w:tcPr>
            <w:tcW w:w="155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81.500</w:t>
            </w:r>
          </w:p>
        </w:tc>
        <w:tc>
          <w:tcPr>
            <w:tcW w:w="155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17.700</w:t>
            </w:r>
          </w:p>
        </w:tc>
        <w:tc>
          <w:tcPr>
            <w:tcW w:w="194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w:t>
            </w:r>
          </w:p>
        </w:tc>
      </w:tr>
      <w:tr w:rsidR="009F1B79" w:rsidRPr="009F1B79" w:rsidTr="009F1B79">
        <w:trPr>
          <w:trHeight w:val="401"/>
        </w:trPr>
        <w:tc>
          <w:tcPr>
            <w:tcW w:w="1763" w:type="dxa"/>
            <w:tcBorders>
              <w:top w:val="nil"/>
              <w:left w:val="single" w:sz="8" w:space="0" w:color="auto"/>
              <w:bottom w:val="single" w:sz="8" w:space="0" w:color="auto"/>
              <w:right w:val="single" w:sz="8" w:space="0" w:color="auto"/>
            </w:tcBorders>
            <w:shd w:val="clear" w:color="auto" w:fill="87CEFA"/>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 xml:space="preserve">Tỷ trọng vốn </w:t>
            </w:r>
            <w:r w:rsidRPr="009F1B79">
              <w:rPr>
                <w:rFonts w:ascii="Times New Roman" w:eastAsia="Times New Roman" w:hAnsi="Times New Roman" w:cs="Times New Roman"/>
                <w:sz w:val="24"/>
                <w:szCs w:val="24"/>
              </w:rPr>
              <w:lastRenderedPageBreak/>
              <w:t>hóa</w:t>
            </w:r>
          </w:p>
        </w:tc>
        <w:tc>
          <w:tcPr>
            <w:tcW w:w="1587"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lastRenderedPageBreak/>
              <w:t>43,68%</w:t>
            </w:r>
          </w:p>
        </w:tc>
        <w:tc>
          <w:tcPr>
            <w:tcW w:w="155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15,36%</w:t>
            </w:r>
          </w:p>
        </w:tc>
        <w:tc>
          <w:tcPr>
            <w:tcW w:w="155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36,57%</w:t>
            </w:r>
          </w:p>
        </w:tc>
        <w:tc>
          <w:tcPr>
            <w:tcW w:w="155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4,39%</w:t>
            </w:r>
          </w:p>
        </w:tc>
        <w:tc>
          <w:tcPr>
            <w:tcW w:w="194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w:t>
            </w:r>
          </w:p>
        </w:tc>
      </w:tr>
      <w:tr w:rsidR="009F1B79" w:rsidRPr="009F1B79" w:rsidTr="009F1B79">
        <w:trPr>
          <w:trHeight w:val="227"/>
        </w:trPr>
        <w:tc>
          <w:tcPr>
            <w:tcW w:w="1763" w:type="dxa"/>
            <w:tcBorders>
              <w:top w:val="nil"/>
              <w:left w:val="single" w:sz="8" w:space="0" w:color="auto"/>
              <w:bottom w:val="single" w:sz="8" w:space="0" w:color="auto"/>
              <w:right w:val="single" w:sz="8" w:space="0" w:color="auto"/>
            </w:tcBorders>
            <w:shd w:val="clear" w:color="auto" w:fill="87CEFA"/>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lastRenderedPageBreak/>
              <w:t>P/E</w:t>
            </w:r>
          </w:p>
        </w:tc>
        <w:tc>
          <w:tcPr>
            <w:tcW w:w="1587"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12,68</w:t>
            </w:r>
          </w:p>
        </w:tc>
        <w:tc>
          <w:tcPr>
            <w:tcW w:w="155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7,73</w:t>
            </w:r>
          </w:p>
        </w:tc>
        <w:tc>
          <w:tcPr>
            <w:tcW w:w="155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13,78</w:t>
            </w:r>
          </w:p>
        </w:tc>
        <w:tc>
          <w:tcPr>
            <w:tcW w:w="155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8,78</w:t>
            </w:r>
          </w:p>
        </w:tc>
        <w:tc>
          <w:tcPr>
            <w:tcW w:w="194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12,15</w:t>
            </w:r>
          </w:p>
        </w:tc>
      </w:tr>
      <w:tr w:rsidR="009F1B79" w:rsidRPr="009F1B79" w:rsidTr="009F1B79">
        <w:trPr>
          <w:trHeight w:val="227"/>
        </w:trPr>
        <w:tc>
          <w:tcPr>
            <w:tcW w:w="1763" w:type="dxa"/>
            <w:tcBorders>
              <w:top w:val="nil"/>
              <w:left w:val="single" w:sz="8" w:space="0" w:color="auto"/>
              <w:bottom w:val="single" w:sz="8" w:space="0" w:color="auto"/>
              <w:right w:val="single" w:sz="8" w:space="0" w:color="auto"/>
            </w:tcBorders>
            <w:shd w:val="clear" w:color="auto" w:fill="87CEFA"/>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P/B</w:t>
            </w:r>
          </w:p>
        </w:tc>
        <w:tc>
          <w:tcPr>
            <w:tcW w:w="1587"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4,37</w:t>
            </w:r>
          </w:p>
        </w:tc>
        <w:tc>
          <w:tcPr>
            <w:tcW w:w="155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3,02</w:t>
            </w:r>
          </w:p>
        </w:tc>
        <w:tc>
          <w:tcPr>
            <w:tcW w:w="155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5,20</w:t>
            </w:r>
          </w:p>
        </w:tc>
        <w:tc>
          <w:tcPr>
            <w:tcW w:w="155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1,35</w:t>
            </w:r>
          </w:p>
        </w:tc>
        <w:tc>
          <w:tcPr>
            <w:tcW w:w="194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4,33</w:t>
            </w:r>
          </w:p>
        </w:tc>
      </w:tr>
    </w:tbl>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b/>
          <w:bCs/>
          <w:sz w:val="24"/>
          <w:szCs w:val="24"/>
        </w:rPr>
        <w:t> </w:t>
      </w:r>
      <w:r w:rsidRPr="009F1B79">
        <w:rPr>
          <w:rFonts w:ascii="Times New Roman" w:eastAsia="Times New Roman" w:hAnsi="Times New Roman" w:cs="Times New Roman"/>
          <w:b/>
          <w:bCs/>
          <w:i/>
          <w:iCs/>
          <w:sz w:val="20"/>
          <w:szCs w:val="20"/>
        </w:rPr>
        <w:t>Nhận xét:</w:t>
      </w:r>
    </w:p>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 Trong 4 công ty thì DPR có tổng tài sản lớn nhất và cũng có diện tích trồng cao su lớn nhất (8600 ha), TRC (6000 ha), HRC (5261 ha</w:t>
      </w:r>
      <w:proofErr w:type="gramStart"/>
      <w:r w:rsidRPr="009F1B79">
        <w:rPr>
          <w:rFonts w:ascii="Times New Roman" w:eastAsia="Times New Roman" w:hAnsi="Times New Roman" w:cs="Times New Roman"/>
          <w:sz w:val="24"/>
          <w:szCs w:val="24"/>
        </w:rPr>
        <w:t>) ,</w:t>
      </w:r>
      <w:proofErr w:type="gramEnd"/>
      <w:r w:rsidRPr="009F1B79">
        <w:rPr>
          <w:rFonts w:ascii="Times New Roman" w:eastAsia="Times New Roman" w:hAnsi="Times New Roman" w:cs="Times New Roman"/>
          <w:sz w:val="24"/>
          <w:szCs w:val="24"/>
        </w:rPr>
        <w:t xml:space="preserve"> TNC(1600 ha).</w:t>
      </w:r>
    </w:p>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 xml:space="preserve"> - Các công ty trong năm 2007 đều bị ảnh hưởng của cơn bão số 9 chỉ DPR  là không bị ảnh hưởng, </w:t>
      </w:r>
    </w:p>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 xml:space="preserve">- Giá bán của các TRC trong năm 2007 là 33triệu đồng/1tấn cao nhất trong các công </w:t>
      </w:r>
      <w:proofErr w:type="gramStart"/>
      <w:r w:rsidRPr="009F1B79">
        <w:rPr>
          <w:rFonts w:ascii="Times New Roman" w:eastAsia="Times New Roman" w:hAnsi="Times New Roman" w:cs="Times New Roman"/>
          <w:sz w:val="24"/>
          <w:szCs w:val="24"/>
        </w:rPr>
        <w:t>ty(</w:t>
      </w:r>
      <w:proofErr w:type="gramEnd"/>
      <w:r w:rsidRPr="009F1B79">
        <w:rPr>
          <w:rFonts w:ascii="Times New Roman" w:eastAsia="Times New Roman" w:hAnsi="Times New Roman" w:cs="Times New Roman"/>
          <w:sz w:val="24"/>
          <w:szCs w:val="24"/>
        </w:rPr>
        <w:t>32 triệu đồng/1tấn) do mủ cao su có chất lượng tốt đạt tiêu chuẩn quốc tế.</w:t>
      </w:r>
    </w:p>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 TNC công ty có quy mô nhỏ nhất trong về tổng tài sản, diện tích trồng cao su, tuy nhiên 51% vườn cây hiện tại có tuổi dưới 10 nên sau 2009 lượng cây cao su đưa vào khai thác sẽ rất lớn.</w:t>
      </w:r>
    </w:p>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 DPR là một trong những doanh nghiệp hoạt động có hiệu quả nhất trong ngành cao su: BV, EPS cao hơn BV, EPS ngành, ROE = 34</w:t>
      </w:r>
      <w:proofErr w:type="gramStart"/>
      <w:r w:rsidRPr="009F1B79">
        <w:rPr>
          <w:rFonts w:ascii="Times New Roman" w:eastAsia="Times New Roman" w:hAnsi="Times New Roman" w:cs="Times New Roman"/>
          <w:sz w:val="24"/>
          <w:szCs w:val="24"/>
        </w:rPr>
        <w:t>,46</w:t>
      </w:r>
      <w:proofErr w:type="gramEnd"/>
      <w:r w:rsidRPr="009F1B79">
        <w:rPr>
          <w:rFonts w:ascii="Times New Roman" w:eastAsia="Times New Roman" w:hAnsi="Times New Roman" w:cs="Times New Roman"/>
          <w:sz w:val="24"/>
          <w:szCs w:val="24"/>
        </w:rPr>
        <w:t>% cao hơn so với ngành.</w:t>
      </w:r>
    </w:p>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b/>
          <w:bCs/>
          <w:sz w:val="24"/>
          <w:szCs w:val="24"/>
        </w:rPr>
        <w:t> </w:t>
      </w:r>
      <w:r w:rsidRPr="009F1B79">
        <w:rPr>
          <w:rFonts w:ascii="Times New Roman" w:eastAsia="Times New Roman" w:hAnsi="Times New Roman" w:cs="Times New Roman"/>
          <w:b/>
          <w:bCs/>
          <w:color w:val="800000"/>
          <w:sz w:val="24"/>
          <w:szCs w:val="24"/>
        </w:rPr>
        <w:t>Định giá CP DPR</w:t>
      </w:r>
    </w:p>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b/>
          <w:bCs/>
          <w:sz w:val="24"/>
          <w:szCs w:val="24"/>
        </w:rPr>
        <w:t>Phương pháp sử dụng P/E và P/B ngành:</w:t>
      </w:r>
    </w:p>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 Chúng tôi sử dụng phương pháp P/E ngành và P/B ngành để định giá cổ phiếu DPR với các chỉ số P/E ngành và P/B ngành được tính từ một mẫu gồm 4 cổ phiếu ngành cao su là:  DPR, HRC, TRC,  TNC.</w:t>
      </w:r>
    </w:p>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 xml:space="preserve">- Theo đó, </w:t>
      </w:r>
      <w:r w:rsidRPr="009F1B79">
        <w:rPr>
          <w:rFonts w:ascii="Times New Roman" w:eastAsia="Times New Roman" w:hAnsi="Times New Roman" w:cs="Times New Roman"/>
          <w:b/>
          <w:bCs/>
          <w:sz w:val="24"/>
          <w:szCs w:val="24"/>
        </w:rPr>
        <w:t>P</w:t>
      </w:r>
      <w:r w:rsidRPr="009F1B79">
        <w:rPr>
          <w:rFonts w:ascii="Times New Roman" w:eastAsia="Times New Roman" w:hAnsi="Times New Roman" w:cs="Times New Roman"/>
          <w:b/>
          <w:bCs/>
          <w:sz w:val="24"/>
          <w:szCs w:val="24"/>
          <w:vertAlign w:val="subscript"/>
        </w:rPr>
        <w:t>DPR</w:t>
      </w:r>
      <w:r w:rsidRPr="009F1B79">
        <w:rPr>
          <w:rFonts w:ascii="Times New Roman" w:eastAsia="Times New Roman" w:hAnsi="Times New Roman" w:cs="Times New Roman"/>
          <w:b/>
          <w:bCs/>
          <w:sz w:val="24"/>
          <w:szCs w:val="24"/>
        </w:rPr>
        <w:t xml:space="preserve"> = P/</w:t>
      </w:r>
      <w:proofErr w:type="gramStart"/>
      <w:r w:rsidRPr="009F1B79">
        <w:rPr>
          <w:rFonts w:ascii="Times New Roman" w:eastAsia="Times New Roman" w:hAnsi="Times New Roman" w:cs="Times New Roman"/>
          <w:b/>
          <w:bCs/>
          <w:sz w:val="24"/>
          <w:szCs w:val="24"/>
        </w:rPr>
        <w:t>E(</w:t>
      </w:r>
      <w:proofErr w:type="gramEnd"/>
      <w:r w:rsidRPr="009F1B79">
        <w:rPr>
          <w:rFonts w:ascii="Times New Roman" w:eastAsia="Times New Roman" w:hAnsi="Times New Roman" w:cs="Times New Roman"/>
          <w:b/>
          <w:bCs/>
          <w:sz w:val="24"/>
          <w:szCs w:val="24"/>
        </w:rPr>
        <w:t xml:space="preserve">ngành) x EPS </w:t>
      </w:r>
      <w:r w:rsidRPr="009F1B79">
        <w:rPr>
          <w:rFonts w:ascii="Times New Roman" w:eastAsia="Times New Roman" w:hAnsi="Times New Roman" w:cs="Times New Roman"/>
          <w:b/>
          <w:bCs/>
          <w:sz w:val="24"/>
          <w:szCs w:val="24"/>
          <w:vertAlign w:val="subscript"/>
        </w:rPr>
        <w:t>DPR</w:t>
      </w:r>
      <w:r w:rsidRPr="009F1B79">
        <w:rPr>
          <w:rFonts w:ascii="Times New Roman" w:eastAsia="Times New Roman" w:hAnsi="Times New Roman" w:cs="Times New Roman"/>
          <w:b/>
          <w:bCs/>
          <w:sz w:val="24"/>
          <w:szCs w:val="24"/>
        </w:rPr>
        <w:t xml:space="preserve"> = </w:t>
      </w:r>
      <w:r w:rsidRPr="009F1B79">
        <w:rPr>
          <w:rFonts w:ascii="Times New Roman" w:eastAsia="Times New Roman" w:hAnsi="Times New Roman" w:cs="Times New Roman"/>
          <w:sz w:val="24"/>
          <w:szCs w:val="24"/>
        </w:rPr>
        <w:t>12,15 x 5.756</w:t>
      </w:r>
      <w:r w:rsidRPr="009F1B79">
        <w:rPr>
          <w:rFonts w:ascii="Times New Roman" w:eastAsia="Times New Roman" w:hAnsi="Times New Roman" w:cs="Times New Roman"/>
          <w:b/>
          <w:bCs/>
          <w:sz w:val="24"/>
          <w:szCs w:val="24"/>
        </w:rPr>
        <w:t xml:space="preserve"> =  </w:t>
      </w:r>
      <w:r w:rsidRPr="009F1B79">
        <w:rPr>
          <w:rFonts w:ascii="Times New Roman" w:eastAsia="Times New Roman" w:hAnsi="Times New Roman" w:cs="Times New Roman"/>
          <w:sz w:val="24"/>
          <w:szCs w:val="24"/>
        </w:rPr>
        <w:t>69.935 (đồng)</w:t>
      </w:r>
    </w:p>
    <w:p w:rsidR="009F1B79"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b/>
          <w:bCs/>
          <w:sz w:val="20"/>
          <w:szCs w:val="20"/>
        </w:rPr>
        <w:t>                  P</w:t>
      </w:r>
      <w:r w:rsidRPr="009F1B79">
        <w:rPr>
          <w:rFonts w:ascii="Times New Roman" w:eastAsia="Times New Roman" w:hAnsi="Times New Roman" w:cs="Times New Roman"/>
          <w:b/>
          <w:bCs/>
          <w:sz w:val="20"/>
          <w:szCs w:val="20"/>
          <w:vertAlign w:val="subscript"/>
        </w:rPr>
        <w:t xml:space="preserve">DPR </w:t>
      </w:r>
      <w:r w:rsidRPr="009F1B79">
        <w:rPr>
          <w:rFonts w:ascii="Times New Roman" w:eastAsia="Times New Roman" w:hAnsi="Times New Roman" w:cs="Times New Roman"/>
          <w:b/>
          <w:bCs/>
          <w:sz w:val="20"/>
          <w:szCs w:val="20"/>
        </w:rPr>
        <w:t>= P/</w:t>
      </w:r>
      <w:proofErr w:type="gramStart"/>
      <w:r w:rsidRPr="009F1B79">
        <w:rPr>
          <w:rFonts w:ascii="Times New Roman" w:eastAsia="Times New Roman" w:hAnsi="Times New Roman" w:cs="Times New Roman"/>
          <w:b/>
          <w:bCs/>
          <w:sz w:val="20"/>
          <w:szCs w:val="20"/>
        </w:rPr>
        <w:t>B(</w:t>
      </w:r>
      <w:proofErr w:type="gramEnd"/>
      <w:r w:rsidRPr="009F1B79">
        <w:rPr>
          <w:rFonts w:ascii="Times New Roman" w:eastAsia="Times New Roman" w:hAnsi="Times New Roman" w:cs="Times New Roman"/>
          <w:b/>
          <w:bCs/>
          <w:sz w:val="20"/>
          <w:szCs w:val="20"/>
        </w:rPr>
        <w:t xml:space="preserve"> ngành) x BV </w:t>
      </w:r>
      <w:r w:rsidRPr="009F1B79">
        <w:rPr>
          <w:rFonts w:ascii="Times New Roman" w:eastAsia="Times New Roman" w:hAnsi="Times New Roman" w:cs="Times New Roman"/>
          <w:b/>
          <w:bCs/>
          <w:sz w:val="20"/>
          <w:szCs w:val="20"/>
          <w:vertAlign w:val="subscript"/>
        </w:rPr>
        <w:t>DPR</w:t>
      </w:r>
      <w:r w:rsidRPr="009F1B79">
        <w:rPr>
          <w:rFonts w:ascii="Times New Roman" w:eastAsia="Times New Roman" w:hAnsi="Times New Roman" w:cs="Times New Roman"/>
          <w:b/>
          <w:bCs/>
          <w:sz w:val="20"/>
          <w:szCs w:val="20"/>
        </w:rPr>
        <w:t xml:space="preserve"> = </w:t>
      </w:r>
      <w:r w:rsidRPr="009F1B79">
        <w:rPr>
          <w:rFonts w:ascii="Times New Roman" w:eastAsia="Times New Roman" w:hAnsi="Times New Roman" w:cs="Times New Roman"/>
          <w:sz w:val="20"/>
          <w:szCs w:val="20"/>
        </w:rPr>
        <w:t>4,33 x16.703  = 72.324 (đồng)</w:t>
      </w:r>
    </w:p>
    <w:p w:rsidR="00B25324" w:rsidRPr="009F1B79" w:rsidRDefault="009F1B79" w:rsidP="009F1B79">
      <w:pPr>
        <w:spacing w:before="120" w:after="0" w:line="400" w:lineRule="exact"/>
        <w:jc w:val="both"/>
        <w:rPr>
          <w:rFonts w:ascii="Times New Roman" w:eastAsia="Times New Roman" w:hAnsi="Times New Roman" w:cs="Times New Roman"/>
          <w:sz w:val="24"/>
          <w:szCs w:val="24"/>
        </w:rPr>
      </w:pPr>
      <w:r w:rsidRPr="009F1B79">
        <w:rPr>
          <w:rFonts w:ascii="Times New Roman" w:eastAsia="Times New Roman" w:hAnsi="Times New Roman" w:cs="Times New Roman"/>
          <w:sz w:val="24"/>
          <w:szCs w:val="24"/>
        </w:rPr>
        <w:t xml:space="preserve">- Giá hiện tại (17/07/2008) của DPR là 73.000 (đồng). Như vậy </w:t>
      </w:r>
      <w:proofErr w:type="gramStart"/>
      <w:r w:rsidRPr="009F1B79">
        <w:rPr>
          <w:rFonts w:ascii="Times New Roman" w:eastAsia="Times New Roman" w:hAnsi="Times New Roman" w:cs="Times New Roman"/>
          <w:sz w:val="24"/>
          <w:szCs w:val="24"/>
        </w:rPr>
        <w:t>theo</w:t>
      </w:r>
      <w:proofErr w:type="gramEnd"/>
      <w:r w:rsidRPr="009F1B79">
        <w:rPr>
          <w:rFonts w:ascii="Times New Roman" w:eastAsia="Times New Roman" w:hAnsi="Times New Roman" w:cs="Times New Roman"/>
          <w:sz w:val="24"/>
          <w:szCs w:val="24"/>
        </w:rPr>
        <w:t xml:space="preserve"> cách định giá của chúng tôi thì CP DPR đang được định giá khá đúng với giá trị thực của nó.</w:t>
      </w:r>
    </w:p>
    <w:sectPr w:rsidR="00B25324" w:rsidRPr="009F1B7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compat>
    <w:useFELayout/>
  </w:compat>
  <w:rsids>
    <w:rsidRoot w:val="009F1B79"/>
    <w:rsid w:val="009F1B79"/>
    <w:rsid w:val="00B2532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818693769">
      <w:bodyDiv w:val="1"/>
      <w:marLeft w:val="0"/>
      <w:marRight w:val="0"/>
      <w:marTop w:val="0"/>
      <w:marBottom w:val="0"/>
      <w:divBdr>
        <w:top w:val="none" w:sz="0" w:space="0" w:color="auto"/>
        <w:left w:val="none" w:sz="0" w:space="0" w:color="auto"/>
        <w:bottom w:val="none" w:sz="0" w:space="0" w:color="auto"/>
        <w:right w:val="none" w:sz="0" w:space="0" w:color="auto"/>
      </w:divBdr>
      <w:divsChild>
        <w:div w:id="895437575">
          <w:marLeft w:val="180"/>
          <w:marRight w:val="0"/>
          <w:marTop w:val="0"/>
          <w:marBottom w:val="0"/>
          <w:divBdr>
            <w:top w:val="none" w:sz="0" w:space="0" w:color="auto"/>
            <w:left w:val="none" w:sz="0" w:space="0" w:color="auto"/>
            <w:bottom w:val="none" w:sz="0" w:space="0" w:color="auto"/>
            <w:right w:val="none" w:sz="0" w:space="0" w:color="auto"/>
          </w:divBdr>
        </w:div>
        <w:div w:id="1641840053">
          <w:marLeft w:val="180"/>
          <w:marRight w:val="0"/>
          <w:marTop w:val="0"/>
          <w:marBottom w:val="0"/>
          <w:divBdr>
            <w:top w:val="none" w:sz="0" w:space="0" w:color="auto"/>
            <w:left w:val="none" w:sz="0" w:space="0" w:color="auto"/>
            <w:bottom w:val="none" w:sz="0" w:space="0" w:color="auto"/>
            <w:right w:val="none" w:sz="0" w:space="0" w:color="auto"/>
          </w:divBdr>
        </w:div>
        <w:div w:id="978147700">
          <w:marLeft w:val="180"/>
          <w:marRight w:val="0"/>
          <w:marTop w:val="0"/>
          <w:marBottom w:val="0"/>
          <w:divBdr>
            <w:top w:val="none" w:sz="0" w:space="0" w:color="auto"/>
            <w:left w:val="none" w:sz="0" w:space="0" w:color="auto"/>
            <w:bottom w:val="none" w:sz="0" w:space="0" w:color="auto"/>
            <w:right w:val="none" w:sz="0" w:space="0" w:color="auto"/>
          </w:divBdr>
        </w:div>
        <w:div w:id="1335063665">
          <w:marLeft w:val="180"/>
          <w:marRight w:val="0"/>
          <w:marTop w:val="0"/>
          <w:marBottom w:val="0"/>
          <w:divBdr>
            <w:top w:val="none" w:sz="0" w:space="0" w:color="auto"/>
            <w:left w:val="none" w:sz="0" w:space="0" w:color="auto"/>
            <w:bottom w:val="none" w:sz="0" w:space="0" w:color="auto"/>
            <w:right w:val="none" w:sz="0" w:space="0" w:color="auto"/>
          </w:divBdr>
        </w:div>
        <w:div w:id="941105791">
          <w:marLeft w:val="492"/>
          <w:marRight w:val="-108"/>
          <w:marTop w:val="0"/>
          <w:marBottom w:val="0"/>
          <w:divBdr>
            <w:top w:val="none" w:sz="0" w:space="0" w:color="auto"/>
            <w:left w:val="none" w:sz="0" w:space="0" w:color="auto"/>
            <w:bottom w:val="none" w:sz="0" w:space="0" w:color="auto"/>
            <w:right w:val="none" w:sz="0" w:space="0" w:color="auto"/>
          </w:divBdr>
        </w:div>
        <w:div w:id="2016150653">
          <w:marLeft w:val="492"/>
          <w:marRight w:val="-108"/>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1378</Words>
  <Characters>7859</Characters>
  <Application>Microsoft Office Word</Application>
  <DocSecurity>0</DocSecurity>
  <Lines>65</Lines>
  <Paragraphs>18</Paragraphs>
  <ScaleCrop>false</ScaleCrop>
  <Company>ht2dsoftware</Company>
  <LinksUpToDate>false</LinksUpToDate>
  <CharactersWithSpaces>9219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NgoPhuong</dc:creator>
  <cp:keywords/>
  <dc:description/>
  <cp:lastModifiedBy>NgoPhuong</cp:lastModifiedBy>
  <cp:revision>2</cp:revision>
  <dcterms:created xsi:type="dcterms:W3CDTF">2009-09-30T03:19:00Z</dcterms:created>
  <dcterms:modified xsi:type="dcterms:W3CDTF">2009-09-30T03:23:00Z</dcterms:modified>
</cp:coreProperties>
</file>