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437" w:rsidRDefault="00EA2437" w:rsidP="00EA2437">
      <w:pPr>
        <w:spacing w:after="0" w:line="240" w:lineRule="auto"/>
        <w:jc w:val="center"/>
        <w:rPr>
          <w:rFonts w:ascii="Times New Roman" w:eastAsia="Times New Roman" w:hAnsi="Times New Roman" w:cs="Times New Roman"/>
          <w:b/>
          <w:sz w:val="30"/>
          <w:szCs w:val="24"/>
        </w:rPr>
      </w:pPr>
      <w:r w:rsidRPr="00EA2437">
        <w:rPr>
          <w:rFonts w:ascii="Times New Roman" w:eastAsia="Times New Roman" w:hAnsi="Times New Roman" w:cs="Times New Roman"/>
          <w:b/>
          <w:sz w:val="30"/>
          <w:szCs w:val="24"/>
        </w:rPr>
        <w:t>Phân tích C</w:t>
      </w:r>
      <w:r w:rsidRPr="00EA2437">
        <w:rPr>
          <w:rFonts w:ascii="Times New Roman" w:eastAsia="Times New Roman" w:hAnsi="Times New Roman" w:cs="Arial"/>
          <w:b/>
          <w:sz w:val="30"/>
          <w:szCs w:val="24"/>
        </w:rPr>
        <w:t>ổ</w:t>
      </w:r>
      <w:r w:rsidRPr="00EA2437">
        <w:rPr>
          <w:rFonts w:ascii="Times New Roman" w:eastAsia="Times New Roman" w:hAnsi="Times New Roman" w:cs="Times New Roman"/>
          <w:b/>
          <w:sz w:val="30"/>
          <w:szCs w:val="24"/>
        </w:rPr>
        <w:t xml:space="preserve"> phi</w:t>
      </w:r>
      <w:r w:rsidRPr="00EA2437">
        <w:rPr>
          <w:rFonts w:ascii="Times New Roman" w:eastAsia="Times New Roman" w:hAnsi="Times New Roman" w:cs="Arial"/>
          <w:b/>
          <w:sz w:val="30"/>
          <w:szCs w:val="24"/>
        </w:rPr>
        <w:t>ế</w:t>
      </w:r>
      <w:r w:rsidRPr="00EA2437">
        <w:rPr>
          <w:rFonts w:ascii="Times New Roman" w:eastAsia="Times New Roman" w:hAnsi="Times New Roman" w:cs="Times New Roman"/>
          <w:b/>
          <w:sz w:val="30"/>
          <w:szCs w:val="24"/>
        </w:rPr>
        <w:t>u CTCP C</w:t>
      </w:r>
      <w:r w:rsidRPr="00EA2437">
        <w:rPr>
          <w:rFonts w:ascii="Times New Roman" w:eastAsia="Times New Roman" w:hAnsi="Times New Roman" w:cs="Arial"/>
          <w:b/>
          <w:sz w:val="30"/>
          <w:szCs w:val="24"/>
        </w:rPr>
        <w:t>ơ</w:t>
      </w:r>
      <w:r w:rsidRPr="00EA2437">
        <w:rPr>
          <w:rFonts w:ascii="Times New Roman" w:eastAsia="Times New Roman" w:hAnsi="Times New Roman" w:cs="Calibri"/>
          <w:b/>
          <w:sz w:val="30"/>
          <w:szCs w:val="24"/>
        </w:rPr>
        <w:t xml:space="preserve"> đi</w:t>
      </w:r>
      <w:r w:rsidRPr="00EA2437">
        <w:rPr>
          <w:rFonts w:ascii="Times New Roman" w:eastAsia="Times New Roman" w:hAnsi="Times New Roman" w:cs="Arial"/>
          <w:b/>
          <w:sz w:val="30"/>
          <w:szCs w:val="24"/>
        </w:rPr>
        <w:t>ệ</w:t>
      </w:r>
      <w:r w:rsidRPr="00EA2437">
        <w:rPr>
          <w:rFonts w:ascii="Times New Roman" w:eastAsia="Times New Roman" w:hAnsi="Times New Roman" w:cs="Times New Roman"/>
          <w:b/>
          <w:sz w:val="30"/>
          <w:szCs w:val="24"/>
        </w:rPr>
        <w:t>n l</w:t>
      </w:r>
      <w:r w:rsidRPr="00EA2437">
        <w:rPr>
          <w:rFonts w:ascii="Times New Roman" w:eastAsia="Times New Roman" w:hAnsi="Times New Roman" w:cs="Arial"/>
          <w:b/>
          <w:sz w:val="30"/>
          <w:szCs w:val="24"/>
        </w:rPr>
        <w:t>ạ</w:t>
      </w:r>
      <w:r w:rsidRPr="00EA2437">
        <w:rPr>
          <w:rFonts w:ascii="Times New Roman" w:eastAsia="Times New Roman" w:hAnsi="Times New Roman" w:cs="Times New Roman"/>
          <w:b/>
          <w:sz w:val="30"/>
          <w:szCs w:val="24"/>
        </w:rPr>
        <w:t>nh REE</w:t>
      </w:r>
    </w:p>
    <w:p w:rsidR="00EA2437" w:rsidRPr="00EA2437" w:rsidRDefault="00EA2437" w:rsidP="00EA2437">
      <w:pPr>
        <w:spacing w:after="0" w:line="400" w:lineRule="exact"/>
        <w:jc w:val="center"/>
        <w:rPr>
          <w:rFonts w:ascii="Times New Roman" w:eastAsia="Times New Roman" w:hAnsi="Times New Roman" w:cs="Times New Roman"/>
          <w:b/>
          <w:sz w:val="30"/>
          <w:szCs w:val="24"/>
        </w:rPr>
      </w:pP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sz w:val="24"/>
          <w:szCs w:val="24"/>
        </w:rPr>
        <w:t xml:space="preserve">Giới thiệu </w:t>
      </w:r>
      <w:proofErr w:type="gramStart"/>
      <w:r w:rsidRPr="00EA2437">
        <w:rPr>
          <w:rFonts w:ascii="Times New Roman" w:eastAsia="Times New Roman" w:hAnsi="Times New Roman" w:cs="Times New Roman"/>
          <w:b/>
          <w:bCs/>
          <w:sz w:val="24"/>
          <w:szCs w:val="24"/>
        </w:rPr>
        <w:t>chung</w:t>
      </w:r>
      <w:proofErr w:type="gramEnd"/>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xml:space="preserve">- Ngày 13/11/1993, XN QD Cơ điện lạnh được chuyển thành CTCP Cơ điện lạnh </w:t>
      </w:r>
      <w:proofErr w:type="gramStart"/>
      <w:r w:rsidRPr="00EA2437">
        <w:rPr>
          <w:rFonts w:ascii="Times New Roman" w:eastAsia="Times New Roman" w:hAnsi="Times New Roman" w:cs="Times New Roman"/>
          <w:sz w:val="24"/>
          <w:szCs w:val="24"/>
        </w:rPr>
        <w:t>theo</w:t>
      </w:r>
      <w:proofErr w:type="gramEnd"/>
      <w:r w:rsidRPr="00EA2437">
        <w:rPr>
          <w:rFonts w:ascii="Times New Roman" w:eastAsia="Times New Roman" w:hAnsi="Times New Roman" w:cs="Times New Roman"/>
          <w:sz w:val="24"/>
          <w:szCs w:val="24"/>
        </w:rPr>
        <w:t xml:space="preserve"> Quyết định số 1707/QĐ-UB của Chủ tịch UBND Tp. HCM với VĐL là 16 tỷ đồng.</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Ngày 28/07/2000, toàn bộ 15 triệu cp REE được chính thức niêm yết trên HOSE, chính thức trở thành 1 trong 2 cp đầu tiên được niêm yết trên HOSE (cùng với cp SAM).</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Năm 2002, cty tăng vốn lên 225 tỷ thông qua phát hành bổ sung trên TTCK và tăng VĐL lên 282 tỷ nhờ các đợt phát hành cổ phiếu thưởng và phát hành 5 triệu cp vào tháng 10/2005.</w:t>
      </w:r>
    </w:p>
    <w:p w:rsidR="00EA2437" w:rsidRPr="00EA2437" w:rsidRDefault="00EA2437" w:rsidP="00EA2437">
      <w:pPr>
        <w:spacing w:after="0" w:line="400" w:lineRule="exact"/>
        <w:rPr>
          <w:rFonts w:ascii="Times New Roman" w:eastAsia="Times New Roman" w:hAnsi="Times New Roman" w:cs="Times New Roman"/>
          <w:sz w:val="24"/>
          <w:szCs w:val="24"/>
        </w:rPr>
      </w:pPr>
      <w:proofErr w:type="gramStart"/>
      <w:r w:rsidRPr="00EA2437">
        <w:rPr>
          <w:rFonts w:ascii="Times New Roman" w:eastAsia="Times New Roman" w:hAnsi="Times New Roman" w:cs="Times New Roman"/>
          <w:sz w:val="24"/>
          <w:szCs w:val="24"/>
        </w:rPr>
        <w:t>- Đến ngày 27/11/2006, sau khi kết thúc đợt phát hành cổ phiếu cho các cổ đông hiện hữu, vốn điều lệ của Công ty là hơn 339 tỷ đồng.</w:t>
      </w:r>
      <w:proofErr w:type="gramEnd"/>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VĐL (đến ngày 30/06/2008) là 578</w:t>
      </w:r>
      <w:proofErr w:type="gramStart"/>
      <w:r w:rsidRPr="00EA2437">
        <w:rPr>
          <w:rFonts w:ascii="Times New Roman" w:eastAsia="Times New Roman" w:hAnsi="Times New Roman" w:cs="Times New Roman"/>
          <w:sz w:val="24"/>
          <w:szCs w:val="24"/>
        </w:rPr>
        <w:t>,9</w:t>
      </w:r>
      <w:proofErr w:type="gramEnd"/>
      <w:r w:rsidRPr="00EA2437">
        <w:rPr>
          <w:rFonts w:ascii="Times New Roman" w:eastAsia="Times New Roman" w:hAnsi="Times New Roman" w:cs="Times New Roman"/>
          <w:sz w:val="24"/>
          <w:szCs w:val="24"/>
        </w:rPr>
        <w:t xml:space="preserve"> tỷ động.</w:t>
      </w:r>
    </w:p>
    <w:p w:rsidR="00EA2437" w:rsidRPr="00EA2437" w:rsidRDefault="00EA2437" w:rsidP="00EA2437">
      <w:pPr>
        <w:spacing w:after="0" w:line="400" w:lineRule="exact"/>
        <w:rPr>
          <w:rFonts w:ascii="Times New Roman" w:eastAsia="Times New Roman" w:hAnsi="Times New Roman" w:cs="Times New Roman"/>
          <w:sz w:val="24"/>
          <w:szCs w:val="24"/>
        </w:rPr>
      </w:pPr>
      <w:r w:rsidRPr="00EA2437">
        <w:rPr>
          <w:rFonts w:ascii="Times New Roman" w:eastAsia="Times New Roman" w:hAnsi="Times New Roman" w:cs="Times New Roman"/>
          <w:b/>
          <w:bCs/>
          <w:sz w:val="24"/>
          <w:szCs w:val="24"/>
        </w:rPr>
        <w:t> </w:t>
      </w:r>
    </w:p>
    <w:p w:rsidR="00EA2437" w:rsidRPr="00EA2437" w:rsidRDefault="00EA2437" w:rsidP="00EA2437">
      <w:pPr>
        <w:spacing w:after="0" w:line="400" w:lineRule="exact"/>
        <w:rPr>
          <w:rFonts w:ascii="Times New Roman" w:eastAsia="Times New Roman" w:hAnsi="Times New Roman" w:cs="Times New Roman"/>
          <w:sz w:val="24"/>
          <w:szCs w:val="24"/>
        </w:rPr>
      </w:pPr>
      <w:r w:rsidRPr="00EA2437">
        <w:rPr>
          <w:rFonts w:ascii="Times New Roman" w:eastAsia="Times New Roman" w:hAnsi="Times New Roman" w:cs="Times New Roman"/>
          <w:b/>
          <w:bCs/>
          <w:sz w:val="24"/>
          <w:szCs w:val="24"/>
        </w:rPr>
        <w:t>Lĩnh vực kinh doanh (Được HĐQT định hướng phát triển giai đoạn 2007 - 2010)</w:t>
      </w:r>
    </w:p>
    <w:p w:rsidR="00EA2437" w:rsidRPr="00EA2437" w:rsidRDefault="00EA2437" w:rsidP="00EA2437">
      <w:pPr>
        <w:spacing w:after="0" w:line="400" w:lineRule="exact"/>
        <w:rPr>
          <w:rFonts w:ascii="Times New Roman" w:eastAsia="Times New Roman" w:hAnsi="Times New Roman" w:cs="Times New Roman"/>
          <w:sz w:val="24"/>
          <w:szCs w:val="24"/>
        </w:rPr>
      </w:pPr>
      <w:r w:rsidRPr="00EA2437">
        <w:rPr>
          <w:rFonts w:ascii="Times New Roman" w:eastAsia="Times New Roman" w:hAnsi="Times New Roman" w:cs="Times New Roman"/>
          <w:color w:val="000000"/>
          <w:sz w:val="24"/>
          <w:szCs w:val="24"/>
        </w:rPr>
        <w:t>- Dịch vụ cơ điện cho các công trình công nghiệp, thương mại và dân dụng.</w:t>
      </w:r>
      <w:r w:rsidRPr="00EA2437">
        <w:rPr>
          <w:rFonts w:ascii="Times New Roman" w:eastAsia="Times New Roman" w:hAnsi="Times New Roman" w:cs="Times New Roman"/>
          <w:color w:val="000000"/>
          <w:sz w:val="24"/>
          <w:szCs w:val="24"/>
        </w:rPr>
        <w:br/>
        <w:t>- Sản xuất và kinh doanh máy điều hòa không khí Reetech, sản phẩm gia dụng, tủ điện và sản phẩm cơ khí công nghiệp.</w:t>
      </w:r>
      <w:r w:rsidRPr="00EA2437">
        <w:rPr>
          <w:rFonts w:ascii="Times New Roman" w:eastAsia="Times New Roman" w:hAnsi="Times New Roman" w:cs="Times New Roman"/>
          <w:color w:val="000000"/>
          <w:sz w:val="24"/>
          <w:szCs w:val="24"/>
        </w:rPr>
        <w:br/>
        <w:t>- Phát triển và khai thác bất động sản.</w:t>
      </w:r>
      <w:r w:rsidRPr="00EA2437">
        <w:rPr>
          <w:rFonts w:ascii="Times New Roman" w:eastAsia="Times New Roman" w:hAnsi="Times New Roman" w:cs="Times New Roman"/>
          <w:color w:val="000000"/>
          <w:sz w:val="24"/>
          <w:szCs w:val="24"/>
        </w:rPr>
        <w:br/>
      </w:r>
      <w:proofErr w:type="gramStart"/>
      <w:r w:rsidRPr="00EA2437">
        <w:rPr>
          <w:rFonts w:ascii="Times New Roman" w:eastAsia="Times New Roman" w:hAnsi="Times New Roman" w:cs="Times New Roman"/>
          <w:color w:val="000000"/>
          <w:sz w:val="24"/>
          <w:szCs w:val="24"/>
        </w:rPr>
        <w:t>- Đầu tư chiến lược.</w:t>
      </w:r>
      <w:proofErr w:type="gramEnd"/>
      <w:r w:rsidRPr="00EA2437">
        <w:rPr>
          <w:rFonts w:ascii="Times New Roman" w:eastAsia="Times New Roman" w:hAnsi="Times New Roman" w:cs="Times New Roman"/>
          <w:color w:val="000000"/>
          <w:sz w:val="24"/>
          <w:szCs w:val="24"/>
        </w:rPr>
        <w:t xml:space="preserve"> </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color w:val="000000"/>
          <w:sz w:val="24"/>
          <w:szCs w:val="24"/>
        </w:rPr>
        <w:t>- Hạ tầng: điện, nước, khoáng sản.</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000000"/>
          <w:sz w:val="24"/>
          <w:szCs w:val="24"/>
        </w:rPr>
        <w:t> </w:t>
      </w:r>
    </w:p>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b/>
          <w:bCs/>
          <w:sz w:val="24"/>
          <w:szCs w:val="24"/>
        </w:rPr>
        <w:t>Các công ty con của REE:</w:t>
      </w:r>
    </w:p>
    <w:tbl>
      <w:tblPr>
        <w:tblW w:w="0" w:type="auto"/>
        <w:tblCellMar>
          <w:left w:w="0" w:type="dxa"/>
          <w:right w:w="0" w:type="dxa"/>
        </w:tblCellMar>
        <w:tblLook w:val="04A0"/>
      </w:tblPr>
      <w:tblGrid>
        <w:gridCol w:w="3549"/>
        <w:gridCol w:w="1152"/>
        <w:gridCol w:w="1062"/>
        <w:gridCol w:w="2783"/>
      </w:tblGrid>
      <w:tr w:rsidR="00EA2437" w:rsidRPr="00EA2437" w:rsidTr="00EA2437">
        <w:trPr>
          <w:trHeight w:val="233"/>
        </w:trPr>
        <w:tc>
          <w:tcPr>
            <w:tcW w:w="3549" w:type="dxa"/>
            <w:tcBorders>
              <w:top w:val="single" w:sz="8" w:space="0" w:color="auto"/>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Tên công ty</w:t>
            </w:r>
          </w:p>
        </w:tc>
        <w:tc>
          <w:tcPr>
            <w:tcW w:w="1152" w:type="dxa"/>
            <w:tcBorders>
              <w:top w:val="single" w:sz="8" w:space="0" w:color="auto"/>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Tỷ lệ sở hữu (%)</w:t>
            </w:r>
          </w:p>
        </w:tc>
        <w:tc>
          <w:tcPr>
            <w:tcW w:w="1062" w:type="dxa"/>
            <w:tcBorders>
              <w:top w:val="single" w:sz="8" w:space="0" w:color="auto"/>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Địa điểm</w:t>
            </w:r>
          </w:p>
        </w:tc>
        <w:tc>
          <w:tcPr>
            <w:tcW w:w="2783" w:type="dxa"/>
            <w:tcBorders>
              <w:top w:val="single" w:sz="8" w:space="0" w:color="auto"/>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Ngành nghề KD</w:t>
            </w:r>
          </w:p>
        </w:tc>
      </w:tr>
      <w:tr w:rsidR="00EA2437" w:rsidRPr="00EA2437" w:rsidTr="00EA2437">
        <w:trPr>
          <w:trHeight w:val="233"/>
        </w:trPr>
        <w:tc>
          <w:tcPr>
            <w:tcW w:w="3549" w:type="dxa"/>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1. CTCP Dịch vụ &amp; Kỹ thuật Cơ điện lạnh REE</w:t>
            </w:r>
          </w:p>
        </w:tc>
        <w:tc>
          <w:tcPr>
            <w:tcW w:w="115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99,99</w:t>
            </w:r>
          </w:p>
        </w:tc>
        <w:tc>
          <w:tcPr>
            <w:tcW w:w="106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Tp HCM</w:t>
            </w:r>
          </w:p>
        </w:tc>
        <w:tc>
          <w:tcPr>
            <w:tcW w:w="278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Cơ điện lạnh</w:t>
            </w:r>
          </w:p>
        </w:tc>
      </w:tr>
      <w:tr w:rsidR="00EA2437" w:rsidRPr="00EA2437" w:rsidTr="00EA2437">
        <w:trPr>
          <w:trHeight w:val="233"/>
        </w:trPr>
        <w:tc>
          <w:tcPr>
            <w:tcW w:w="3549" w:type="dxa"/>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2. CTCP Vĩnh Thịnh</w:t>
            </w:r>
          </w:p>
        </w:tc>
        <w:tc>
          <w:tcPr>
            <w:tcW w:w="115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97,11</w:t>
            </w:r>
          </w:p>
        </w:tc>
        <w:tc>
          <w:tcPr>
            <w:tcW w:w="106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Tp HCM</w:t>
            </w:r>
          </w:p>
        </w:tc>
        <w:tc>
          <w:tcPr>
            <w:tcW w:w="278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Điện máy</w:t>
            </w:r>
          </w:p>
        </w:tc>
      </w:tr>
      <w:tr w:rsidR="00EA2437" w:rsidRPr="00EA2437" w:rsidTr="00EA2437">
        <w:trPr>
          <w:trHeight w:val="233"/>
        </w:trPr>
        <w:tc>
          <w:tcPr>
            <w:tcW w:w="3549" w:type="dxa"/>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3. CT TNHH Quản lý &amp; Khai thác BĐS REE</w:t>
            </w:r>
          </w:p>
        </w:tc>
        <w:tc>
          <w:tcPr>
            <w:tcW w:w="115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100,00</w:t>
            </w:r>
          </w:p>
        </w:tc>
        <w:tc>
          <w:tcPr>
            <w:tcW w:w="106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Tp HCM</w:t>
            </w:r>
          </w:p>
        </w:tc>
        <w:tc>
          <w:tcPr>
            <w:tcW w:w="278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Dịch vụ cho thuê văn phòng</w:t>
            </w:r>
          </w:p>
        </w:tc>
      </w:tr>
      <w:tr w:rsidR="00EA2437" w:rsidRPr="00EA2437" w:rsidTr="00EA2437">
        <w:trPr>
          <w:trHeight w:val="233"/>
        </w:trPr>
        <w:tc>
          <w:tcPr>
            <w:tcW w:w="3549" w:type="dxa"/>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4. CTCP Điện máy REE</w:t>
            </w:r>
          </w:p>
        </w:tc>
        <w:tc>
          <w:tcPr>
            <w:tcW w:w="115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99,99</w:t>
            </w:r>
          </w:p>
        </w:tc>
        <w:tc>
          <w:tcPr>
            <w:tcW w:w="106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Tp HCM</w:t>
            </w:r>
          </w:p>
        </w:tc>
        <w:tc>
          <w:tcPr>
            <w:tcW w:w="278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Diện máy</w:t>
            </w:r>
          </w:p>
        </w:tc>
      </w:tr>
      <w:tr w:rsidR="00EA2437" w:rsidRPr="00EA2437" w:rsidTr="00EA2437">
        <w:trPr>
          <w:trHeight w:val="233"/>
        </w:trPr>
        <w:tc>
          <w:tcPr>
            <w:tcW w:w="3549" w:type="dxa"/>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5. CTCP BĐS REE</w:t>
            </w:r>
          </w:p>
        </w:tc>
        <w:tc>
          <w:tcPr>
            <w:tcW w:w="115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90</w:t>
            </w:r>
          </w:p>
        </w:tc>
        <w:tc>
          <w:tcPr>
            <w:tcW w:w="106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Tp HCM</w:t>
            </w:r>
          </w:p>
        </w:tc>
        <w:tc>
          <w:tcPr>
            <w:tcW w:w="278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Bất động sản</w:t>
            </w:r>
          </w:p>
        </w:tc>
      </w:tr>
    </w:tbl>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b/>
          <w:bCs/>
          <w:sz w:val="24"/>
          <w:szCs w:val="24"/>
        </w:rPr>
        <w:t> </w:t>
      </w:r>
    </w:p>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b/>
          <w:bCs/>
          <w:sz w:val="24"/>
          <w:szCs w:val="24"/>
        </w:rPr>
        <w:t>Cơ cấu cổ đông (đến 31/12/2007)</w:t>
      </w:r>
    </w:p>
    <w:tbl>
      <w:tblPr>
        <w:tblW w:w="0" w:type="auto"/>
        <w:tblCellMar>
          <w:left w:w="0" w:type="dxa"/>
          <w:right w:w="0" w:type="dxa"/>
        </w:tblCellMar>
        <w:tblLook w:val="04A0"/>
      </w:tblPr>
      <w:tblGrid>
        <w:gridCol w:w="4398"/>
        <w:gridCol w:w="2079"/>
        <w:gridCol w:w="2079"/>
      </w:tblGrid>
      <w:tr w:rsidR="00EA2437" w:rsidRPr="00EA2437" w:rsidTr="00EA2437">
        <w:trPr>
          <w:trHeight w:val="368"/>
        </w:trPr>
        <w:tc>
          <w:tcPr>
            <w:tcW w:w="4398" w:type="dxa"/>
            <w:tcBorders>
              <w:top w:val="single" w:sz="8" w:space="0" w:color="auto"/>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b/>
                <w:bCs/>
                <w:sz w:val="24"/>
                <w:szCs w:val="24"/>
              </w:rPr>
              <w:t>Tên</w:t>
            </w:r>
          </w:p>
        </w:tc>
        <w:tc>
          <w:tcPr>
            <w:tcW w:w="2079" w:type="dxa"/>
            <w:tcBorders>
              <w:top w:val="single" w:sz="8" w:space="0" w:color="auto"/>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b/>
                <w:bCs/>
                <w:sz w:val="24"/>
                <w:szCs w:val="24"/>
              </w:rPr>
              <w:t>Số cp nắm giữ</w:t>
            </w:r>
          </w:p>
        </w:tc>
        <w:tc>
          <w:tcPr>
            <w:tcW w:w="2079" w:type="dxa"/>
            <w:tcBorders>
              <w:top w:val="single" w:sz="8" w:space="0" w:color="auto"/>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b/>
                <w:bCs/>
                <w:sz w:val="24"/>
                <w:szCs w:val="24"/>
              </w:rPr>
              <w:t>Tỷ lệ</w:t>
            </w:r>
          </w:p>
        </w:tc>
      </w:tr>
      <w:tr w:rsidR="00EA2437" w:rsidRPr="00EA2437" w:rsidTr="00EA2437">
        <w:trPr>
          <w:trHeight w:val="368"/>
        </w:trPr>
        <w:tc>
          <w:tcPr>
            <w:tcW w:w="4398" w:type="dxa"/>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b/>
                <w:bCs/>
                <w:sz w:val="24"/>
                <w:szCs w:val="24"/>
              </w:rPr>
              <w:t>Tổ chức và cá nhân trong nước</w:t>
            </w:r>
          </w:p>
        </w:tc>
        <w:tc>
          <w:tcPr>
            <w:tcW w:w="207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25.841.486</w:t>
            </w:r>
          </w:p>
        </w:tc>
        <w:tc>
          <w:tcPr>
            <w:tcW w:w="207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44,93%</w:t>
            </w:r>
          </w:p>
        </w:tc>
      </w:tr>
      <w:tr w:rsidR="00EA2437" w:rsidRPr="00EA2437" w:rsidTr="00EA2437">
        <w:trPr>
          <w:trHeight w:val="368"/>
        </w:trPr>
        <w:tc>
          <w:tcPr>
            <w:tcW w:w="4398" w:type="dxa"/>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b/>
                <w:bCs/>
                <w:sz w:val="24"/>
                <w:szCs w:val="24"/>
              </w:rPr>
              <w:t>Tổ chức và cá nhân nước ngoài</w:t>
            </w:r>
          </w:p>
        </w:tc>
        <w:tc>
          <w:tcPr>
            <w:tcW w:w="207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28.182.346</w:t>
            </w:r>
          </w:p>
        </w:tc>
        <w:tc>
          <w:tcPr>
            <w:tcW w:w="207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49%</w:t>
            </w:r>
          </w:p>
        </w:tc>
      </w:tr>
      <w:tr w:rsidR="00EA2437" w:rsidRPr="00EA2437" w:rsidTr="00EA2437">
        <w:trPr>
          <w:trHeight w:val="368"/>
        </w:trPr>
        <w:tc>
          <w:tcPr>
            <w:tcW w:w="4398" w:type="dxa"/>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b/>
                <w:bCs/>
                <w:sz w:val="24"/>
                <w:szCs w:val="24"/>
              </w:rPr>
              <w:t>Nhà nước</w:t>
            </w:r>
          </w:p>
        </w:tc>
        <w:tc>
          <w:tcPr>
            <w:tcW w:w="207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3.491.160</w:t>
            </w:r>
          </w:p>
        </w:tc>
        <w:tc>
          <w:tcPr>
            <w:tcW w:w="207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6,07%</w:t>
            </w:r>
          </w:p>
        </w:tc>
      </w:tr>
      <w:tr w:rsidR="00EA2437" w:rsidRPr="00EA2437" w:rsidTr="00EA2437">
        <w:trPr>
          <w:trHeight w:val="368"/>
        </w:trPr>
        <w:tc>
          <w:tcPr>
            <w:tcW w:w="4398" w:type="dxa"/>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b/>
                <w:bCs/>
                <w:sz w:val="24"/>
                <w:szCs w:val="24"/>
              </w:rPr>
              <w:t>Tổng</w:t>
            </w:r>
          </w:p>
        </w:tc>
        <w:tc>
          <w:tcPr>
            <w:tcW w:w="207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b/>
                <w:bCs/>
                <w:sz w:val="24"/>
                <w:szCs w:val="24"/>
              </w:rPr>
              <w:t>57.514.992</w:t>
            </w:r>
          </w:p>
        </w:tc>
        <w:tc>
          <w:tcPr>
            <w:tcW w:w="207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b/>
                <w:bCs/>
                <w:sz w:val="24"/>
                <w:szCs w:val="24"/>
              </w:rPr>
              <w:t>100,00%</w:t>
            </w:r>
          </w:p>
        </w:tc>
      </w:tr>
    </w:tbl>
    <w:p w:rsidR="00EA2437" w:rsidRPr="00EA2437" w:rsidRDefault="00EA2437" w:rsidP="00EA2437">
      <w:pPr>
        <w:spacing w:after="0" w:line="240" w:lineRule="auto"/>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w:t>
      </w:r>
    </w:p>
    <w:p w:rsidR="00EA2437" w:rsidRDefault="00EA2437" w:rsidP="00EA2437">
      <w:pPr>
        <w:spacing w:after="0" w:line="400" w:lineRule="exact"/>
        <w:jc w:val="both"/>
        <w:rPr>
          <w:rFonts w:ascii="Times New Roman" w:eastAsia="Times New Roman" w:hAnsi="Times New Roman" w:cs="Times New Roman"/>
          <w:b/>
          <w:bCs/>
          <w:sz w:val="24"/>
          <w:szCs w:val="24"/>
        </w:rPr>
      </w:pPr>
      <w:r w:rsidRPr="00EA2437">
        <w:rPr>
          <w:rFonts w:ascii="Times New Roman" w:eastAsia="Times New Roman" w:hAnsi="Times New Roman" w:cs="Times New Roman"/>
          <w:b/>
          <w:bCs/>
          <w:sz w:val="24"/>
          <w:szCs w:val="24"/>
        </w:rPr>
        <w:lastRenderedPageBreak/>
        <w:t>Phân tích tình hình kinh doanh</w:t>
      </w:r>
    </w:p>
    <w:p w:rsidR="00EA2437" w:rsidRDefault="00EA2437" w:rsidP="00EA2437">
      <w:pPr>
        <w:spacing w:after="0" w:line="400" w:lineRule="exact"/>
        <w:jc w:val="both"/>
        <w:rPr>
          <w:rFonts w:ascii="Times New Roman" w:eastAsia="Times New Roman" w:hAnsi="Times New Roman" w:cs="Times New Roman"/>
          <w:b/>
          <w:bCs/>
          <w:sz w:val="24"/>
          <w:szCs w:val="24"/>
        </w:rPr>
      </w:pP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color w:val="FF0000"/>
          <w:sz w:val="24"/>
          <w:szCs w:val="24"/>
        </w:rPr>
        <w:t>- Hoạt động dịch vụ cơ điện (M&amp;E)</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 Năm 2007, với nền tảng các hợp đồng lớn từ năm 2005, 2006 chuyển sang, hoạt động M&amp;E  tiếp tục duy trì mức tăng trưởng cao hơn 20% so với năm 2006. Cụ thể, doanh thu đạt 574</w:t>
      </w:r>
      <w:proofErr w:type="gramStart"/>
      <w:r w:rsidRPr="00EA2437">
        <w:rPr>
          <w:rFonts w:ascii="Times New Roman" w:eastAsia="Times New Roman" w:hAnsi="Times New Roman" w:cs="Times New Roman"/>
          <w:sz w:val="24"/>
          <w:szCs w:val="24"/>
        </w:rPr>
        <w:t>,52</w:t>
      </w:r>
      <w:proofErr w:type="gramEnd"/>
      <w:r w:rsidRPr="00EA2437">
        <w:rPr>
          <w:rFonts w:ascii="Times New Roman" w:eastAsia="Times New Roman" w:hAnsi="Times New Roman" w:cs="Times New Roman"/>
          <w:sz w:val="24"/>
          <w:szCs w:val="24"/>
        </w:rPr>
        <w:t xml:space="preserve"> tỷ đồng; LNTT đạt 66,98 tỷ đồng.</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 Công trình nổi bật năm 2007 là nhà ga sân bay Tân Sơn Nhất. Với công trình trọng điểm này, REE-M&amp;E đã chứng minh được năng lực quản lý, thi công và hệ thống cơ điện có trình độ kỹ thuật cao, ngang tầm với các nhà thầu M&amp;E trên thế giới. Ngoài ra, năm 2007, REE-M&amp;E cũng ký kết được một số dự án tương đối, tập trung ở Thành phố Hồ Chí Minh và Hà Nội như cao ốc văn phòng Gemadept (91,5 tỷ đồng), khu phức hợp Thái Bình Plaza (102,2 tỷ), Sài Gòn Pearl phase II (70,9 tỷ), Golden westlake – HN (82,3 tỷ).</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xml:space="preserve">            + Phương hướng sắp tới là tham gia đấu thầu các dự </w:t>
      </w:r>
      <w:proofErr w:type="gramStart"/>
      <w:r w:rsidRPr="00EA2437">
        <w:rPr>
          <w:rFonts w:ascii="Times New Roman" w:eastAsia="Times New Roman" w:hAnsi="Times New Roman" w:cs="Times New Roman"/>
          <w:sz w:val="24"/>
          <w:szCs w:val="24"/>
        </w:rPr>
        <w:t>án</w:t>
      </w:r>
      <w:proofErr w:type="gramEnd"/>
      <w:r w:rsidRPr="00EA2437">
        <w:rPr>
          <w:rFonts w:ascii="Times New Roman" w:eastAsia="Times New Roman" w:hAnsi="Times New Roman" w:cs="Times New Roman"/>
          <w:sz w:val="24"/>
          <w:szCs w:val="24"/>
        </w:rPr>
        <w:t xml:space="preserve"> có gói M&amp;E từ trung bình trở lên (khoảng từ 3 triệu USD trở lên).</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color w:val="FF0000"/>
          <w:sz w:val="24"/>
          <w:szCs w:val="24"/>
        </w:rPr>
        <w:t>- Hoạt động sản xuất, lắp ráp và kinh doanh các sản phẩm mang thương hiệu Reetech</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xml:space="preserve">            + Khối kinh doanh hoạt động Reetech chính thức tham gia hoạt động độc lập từ năm 2005. </w:t>
      </w:r>
      <w:proofErr w:type="gramStart"/>
      <w:r w:rsidRPr="00EA2437">
        <w:rPr>
          <w:rFonts w:ascii="Times New Roman" w:eastAsia="Times New Roman" w:hAnsi="Times New Roman" w:cs="Times New Roman"/>
          <w:sz w:val="24"/>
          <w:szCs w:val="24"/>
        </w:rPr>
        <w:t>Tuy vậy đên năm 2007, hoạt động này đã có những kết quả hết sức khả quan.</w:t>
      </w:r>
      <w:proofErr w:type="gramEnd"/>
      <w:r w:rsidRPr="00EA2437">
        <w:rPr>
          <w:rFonts w:ascii="Times New Roman" w:eastAsia="Times New Roman" w:hAnsi="Times New Roman" w:cs="Times New Roman"/>
          <w:sz w:val="24"/>
          <w:szCs w:val="24"/>
        </w:rPr>
        <w:t xml:space="preserve"> Doanh thu đạt 231</w:t>
      </w:r>
      <w:proofErr w:type="gramStart"/>
      <w:r w:rsidRPr="00EA2437">
        <w:rPr>
          <w:rFonts w:ascii="Times New Roman" w:eastAsia="Times New Roman" w:hAnsi="Times New Roman" w:cs="Times New Roman"/>
          <w:sz w:val="24"/>
          <w:szCs w:val="24"/>
        </w:rPr>
        <w:t>,42</w:t>
      </w:r>
      <w:proofErr w:type="gramEnd"/>
      <w:r w:rsidRPr="00EA2437">
        <w:rPr>
          <w:rFonts w:ascii="Times New Roman" w:eastAsia="Times New Roman" w:hAnsi="Times New Roman" w:cs="Times New Roman"/>
          <w:sz w:val="24"/>
          <w:szCs w:val="24"/>
        </w:rPr>
        <w:t xml:space="preserve"> tỷ đồng (tăng 34% so 2006); LNTT đạt 35,86 tỷ đồng (tăng 11%).</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 Trong bối cảnh TT điện tử, điện lạnh nội địa đang gặp rất nhiều khó khăn khi các chi phí tăng cao và sức cạnh tranh, giành giật thị phần ngày càng gay gắt. Tuy nhiên, năm 2007, Reetech đã đạt được là con số hơn 20 ngàn bộ máy lạnh dân dụng đa được tiêu thụ trong năm 2007 cao gấp hai lần so với sản lượng tiêu thụ của năm 2006.</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 Một lợi thế mà Reetech vượt trội hơn các thương hiệu khác là sản phẩm máy điều hòa nhiệt độ Reetech có đầy đủ các dãy công suất, chủng loại đa dạng và có nhiều dòng sản phẩm với giá thành hợp lý để người tiêu dùng lựa chọn, và đội ngũ dịch vụ bảo hành bảo trì rộng khắp trên các tỉnh thành. Bên cạnh các dòng sản phẩm máy lạnh dân dụng, Reetech còn có các dòng sản phẩm dành cho thương mại, công nghiệp và dược phẩm như hệ thống máy lạnh trung tâm thế hệ thứ ba làm lạnh bằng gas không ảnh hưởng môi trường, máy lạnh trung tâm làm lạnh bằng nước giải nhiệt gió dạng “Modular”.</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color w:val="FF0000"/>
          <w:sz w:val="24"/>
          <w:szCs w:val="24"/>
        </w:rPr>
        <w:t>- Phát triển, quản lý khai thác kinh doanh bất động sản</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 Năm 2007, Công ty gặp nhiều thuận lợi khi giá thuê tăng hơn 30% so với năm 2006 đặc biệt là ở các cao ốc loại A ở vị trí trung tâm thành phố. Với sức cầu của thị trường rất lớn như vậy, tổng diện tích 66.737 m² văn phòng cho thuê của REE đa không còn một chỗ trống, như dự án etown 2 chính thức khai trương vào tháng 3/2007 chỉ chưa đầy 2 tháng sau đa lấp đầy 100% diện tích cho thuê. Kết quả đạt được cụ thể của kinh doanh bất động sản cho thuê là: doanh thu 171</w:t>
      </w:r>
      <w:proofErr w:type="gramStart"/>
      <w:r w:rsidRPr="00EA2437">
        <w:rPr>
          <w:rFonts w:ascii="Times New Roman" w:eastAsia="Times New Roman" w:hAnsi="Times New Roman" w:cs="Times New Roman"/>
          <w:sz w:val="24"/>
          <w:szCs w:val="24"/>
        </w:rPr>
        <w:t>,14</w:t>
      </w:r>
      <w:proofErr w:type="gramEnd"/>
      <w:r w:rsidRPr="00EA2437">
        <w:rPr>
          <w:rFonts w:ascii="Times New Roman" w:eastAsia="Times New Roman" w:hAnsi="Times New Roman" w:cs="Times New Roman"/>
          <w:sz w:val="24"/>
          <w:szCs w:val="24"/>
        </w:rPr>
        <w:t xml:space="preserve"> tỷ đồng, LNTT đạt 92,00 tỷ đồng.</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xml:space="preserve">            + Bên cạnh các hoạt động cho thuê văn phòng, sau hơn một năm thành lập, REE Land – một công ty thành viên của REE Corp chuyên đầu tư vào lĩnh vực bất động sản – đa có những bước khởi </w:t>
      </w:r>
      <w:r w:rsidRPr="00EA2437">
        <w:rPr>
          <w:rFonts w:ascii="Times New Roman" w:eastAsia="Times New Roman" w:hAnsi="Times New Roman" w:cs="Times New Roman"/>
          <w:sz w:val="24"/>
          <w:szCs w:val="24"/>
        </w:rPr>
        <w:lastRenderedPageBreak/>
        <w:t>đầu tốt. Trong năm 2007, REE Land đa tham gia góp vốn vào dự án cao ốc căn hộ và văn phòng Hiệp Phú ở Quận 9, Thành phố Hồ Chí Minh và dự án cao ốc văn phòng cùng với Công ty HAPACO ở Hải Phòng.</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 Tuy nhiên, trong nửa đầu năm 2008, hoạt động kinh doanh BĐS của REE gặp nhiều khó khăn do sự sụt giảm của TT nhà đất, chính sách cắt giảm đầu tư công của CP và việc thắt lại dòng tiền tín dụng NH đổ vào lĩnh vực được dự đoán là còn "lình xình" trong thời gian tới.</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color w:val="FF0000"/>
          <w:sz w:val="24"/>
          <w:szCs w:val="24"/>
        </w:rPr>
        <w:t>- Đầu tư chiến lược</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color w:val="000000"/>
          <w:sz w:val="24"/>
          <w:szCs w:val="24"/>
        </w:rPr>
        <w:t xml:space="preserve">            + Với mô hình “Holding Company”, REE có định hướng đầu tư vào một số ngành nghề, lĩnh vực có nhiều tiềm năng và cơ hội phát triển, cụ thể danh mục đầu tư của REE bao </w:t>
      </w:r>
      <w:r w:rsidRPr="00EA2437">
        <w:rPr>
          <w:rFonts w:ascii="Times New Roman" w:eastAsia="Times New Roman" w:hAnsi="Times New Roman" w:cs="Times New Roman"/>
          <w:sz w:val="24"/>
          <w:szCs w:val="24"/>
        </w:rPr>
        <w:t>gồm: ngân hàng, hạ tầng điện - nước - viễn thông, vận tải, địa ốc, thủy sản,… Tổng vốn</w:t>
      </w:r>
      <w:r w:rsidRPr="00EA2437">
        <w:rPr>
          <w:rFonts w:ascii="Times New Roman" w:eastAsia="Times New Roman" w:hAnsi="Times New Roman" w:cs="Times New Roman"/>
          <w:color w:val="000000"/>
          <w:sz w:val="24"/>
          <w:szCs w:val="24"/>
        </w:rPr>
        <w:t xml:space="preserve"> </w:t>
      </w:r>
      <w:r w:rsidRPr="00EA2437">
        <w:rPr>
          <w:rFonts w:ascii="Times New Roman" w:eastAsia="Times New Roman" w:hAnsi="Times New Roman" w:cs="Times New Roman"/>
          <w:sz w:val="24"/>
          <w:szCs w:val="24"/>
        </w:rPr>
        <w:t>đầu tư ra bên ngoài của REE tại thời điểm 31/12/2007 là 1.274 tỷ đồng.Trong năm 2007 tình hình thị trường chứng khoán có nhiều biến động, tuy nhiên kết quả</w:t>
      </w:r>
      <w:r w:rsidRPr="00EA2437">
        <w:rPr>
          <w:rFonts w:ascii="Times New Roman" w:eastAsia="Times New Roman" w:hAnsi="Times New Roman" w:cs="Times New Roman"/>
          <w:color w:val="000000"/>
          <w:sz w:val="24"/>
          <w:szCs w:val="24"/>
        </w:rPr>
        <w:t xml:space="preserve"> </w:t>
      </w:r>
      <w:r w:rsidRPr="00EA2437">
        <w:rPr>
          <w:rFonts w:ascii="Times New Roman" w:eastAsia="Times New Roman" w:hAnsi="Times New Roman" w:cs="Times New Roman"/>
          <w:sz w:val="24"/>
          <w:szCs w:val="24"/>
        </w:rPr>
        <w:t>đạt được từ hoạt động đầu tư của REE Corp cũng giữ mức cao và đạt được 190,39 tỷ.</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xml:space="preserve">            + Tuy nhiên, sự sụt giảm quá mạnh của TTCK và BĐS đã ảnh hưởng tiêu cực đến hoạt động đầu tư của REE. Việc mất thanh khoản của các dự án </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sz w:val="24"/>
          <w:szCs w:val="24"/>
        </w:rPr>
        <w:t>Phân tích tình hình tài chính</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Năm 2007, doanh thu thuần hợp nhất của REE đạt 977 tỷ đồng, tăng 18,56% so với năm 2006; LNST hợp nhất đạt 291,5 tỷ đồng, tăng 31,01%. Tuy nhiên, việc trích lập dự phòng giảm giá CK đã làm "xói mòn" LN của REE; 6 tháng đầu năm 2008, doanh thu thuần 577,35 tỷ đồng, LNST đạt "âm" 174,47 tỷ đồng.</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Về một số chỉ tiêu tài chính</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 Tỷ trọng TSNH và TSDH trong tổng TS khá cân bằng. Tại ngày 30/06/2008, TSNH chiếm 45</w:t>
      </w:r>
      <w:proofErr w:type="gramStart"/>
      <w:r w:rsidRPr="00EA2437">
        <w:rPr>
          <w:rFonts w:ascii="Times New Roman" w:eastAsia="Times New Roman" w:hAnsi="Times New Roman" w:cs="Times New Roman"/>
          <w:sz w:val="24"/>
          <w:szCs w:val="24"/>
        </w:rPr>
        <w:t>,81</w:t>
      </w:r>
      <w:proofErr w:type="gramEnd"/>
      <w:r w:rsidRPr="00EA2437">
        <w:rPr>
          <w:rFonts w:ascii="Times New Roman" w:eastAsia="Times New Roman" w:hAnsi="Times New Roman" w:cs="Times New Roman"/>
          <w:sz w:val="24"/>
          <w:szCs w:val="24"/>
        </w:rPr>
        <w:t>% trong tổng TS, giảm 10,06% so với thời điểm 31/12/2007.</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 Sau khi tăng vốn, tỷ trọng VCSH trong tổng NV của REE khá cao, duy trì ở mức 77,64% vào ngày 31/12/2008. Tuy nhiên những khoản vay ngắn hạn gia tăng đã nâng tỷ trọng nợ phải trả trong tổng NV lên 30</w:t>
      </w:r>
      <w:proofErr w:type="gramStart"/>
      <w:r w:rsidRPr="00EA2437">
        <w:rPr>
          <w:rFonts w:ascii="Times New Roman" w:eastAsia="Times New Roman" w:hAnsi="Times New Roman" w:cs="Times New Roman"/>
          <w:sz w:val="24"/>
          <w:szCs w:val="24"/>
        </w:rPr>
        <w:t>,73</w:t>
      </w:r>
      <w:proofErr w:type="gramEnd"/>
      <w:r w:rsidRPr="00EA2437">
        <w:rPr>
          <w:rFonts w:ascii="Times New Roman" w:eastAsia="Times New Roman" w:hAnsi="Times New Roman" w:cs="Times New Roman"/>
          <w:sz w:val="24"/>
          <w:szCs w:val="24"/>
        </w:rPr>
        <w:t>% (tăng 8,75%) tại thời điểm 30/06/2008 so với 31/12/2007.</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 Khả năng thanh toán của REE có phần sụt giảm tại thời điểm 30/06/2008. Tuy nhiên KNTTN và KNTTHH vẫn ở mức an toàn (lớn hơn 1), lần lượt là 1</w:t>
      </w:r>
      <w:proofErr w:type="gramStart"/>
      <w:r w:rsidRPr="00EA2437">
        <w:rPr>
          <w:rFonts w:ascii="Times New Roman" w:eastAsia="Times New Roman" w:hAnsi="Times New Roman" w:cs="Times New Roman"/>
          <w:sz w:val="24"/>
          <w:szCs w:val="24"/>
        </w:rPr>
        <w:t>,39</w:t>
      </w:r>
      <w:proofErr w:type="gramEnd"/>
      <w:r w:rsidRPr="00EA2437">
        <w:rPr>
          <w:rFonts w:ascii="Times New Roman" w:eastAsia="Times New Roman" w:hAnsi="Times New Roman" w:cs="Times New Roman"/>
          <w:sz w:val="24"/>
          <w:szCs w:val="24"/>
        </w:rPr>
        <w:t xml:space="preserve"> và 1,74.</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 Tỷ số phản ánh hiểu quả sử dụng tài sản và VCSH đã giảm sút, chỉ đạt 10,08% (giảm 4,63%) và 12,99% (giảm 7,53%) tại thời điểm cuối 2007 so với cuối 2006.</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sz w:val="24"/>
          <w:szCs w:val="24"/>
        </w:rPr>
        <w:t>Phân tích SWOT</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Điểm mạnh:</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Là một tập đoàn có uy tín với hơn 15 năm hoạt động dưới hình thức CTCP ở VN và 1 trong 2 công ty được chính thức niêm yết đầu tiên trên HOSE đã giúp ích rất nhiều cho sự thành công trong các cuộc đấu thầu cung ứng dịch vụ cơ điện, đặc biệt là các dự án lớn của Nhà nước.</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lastRenderedPageBreak/>
        <w:t xml:space="preserve">- Công ty thường chủ động đối với nguồn vật tư, nguyên vật liệu do việc sản xuất kinh doanh được lên kế hoạch trước. </w:t>
      </w:r>
      <w:proofErr w:type="gramStart"/>
      <w:r w:rsidRPr="00EA2437">
        <w:rPr>
          <w:rFonts w:ascii="Times New Roman" w:eastAsia="Times New Roman" w:hAnsi="Times New Roman" w:cs="Times New Roman"/>
          <w:sz w:val="24"/>
          <w:szCs w:val="24"/>
        </w:rPr>
        <w:t>Bên cạnh đó, các nhà cung cấp chính của Công ty đều là các tập đoàn đa quốc gia, có uy tín trên toàn thế giới như Hitachi, National (Nhật Bản), Siemens, Schneider (Đức) nên nguồn nguyên vật liệu khá ổn định.</w:t>
      </w:r>
      <w:proofErr w:type="gramEnd"/>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 </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Điểm yếu:</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xml:space="preserve">- REE có tỷ trọng đầu tư trong lĩnh vực tài chính, BĐS lớn. </w:t>
      </w:r>
      <w:proofErr w:type="gramStart"/>
      <w:r w:rsidRPr="00EA2437">
        <w:rPr>
          <w:rFonts w:ascii="Times New Roman" w:eastAsia="Times New Roman" w:hAnsi="Times New Roman" w:cs="Times New Roman"/>
          <w:sz w:val="24"/>
          <w:szCs w:val="24"/>
        </w:rPr>
        <w:t>Đây là 2 lĩnh vực đang phải gánh chịu những sự sụt giảm mạnh trong thời gian qua được dự báo chưa thể sớm hồi phục trong một vài năm tới.</w:t>
      </w:r>
      <w:proofErr w:type="gramEnd"/>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 </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Cơ hội:</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Tốc độ tăng trưởng được dự đoán là cao (từ 7% - 8%) trong 3-5 năm tới cộng với một cơ cấu dân số trẻ đang là một thị trường tiêu thụ tiềm năng đối với các sản phẩm điện lạnh gia dụng mang thương hiệu REETECH nổi tiếng của CTy.</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Nhu cầu xây dựng, phát triển cơ sở hạ tâng đang tăng trưởng cao trong bối cảnh đất nước đẩy mạnh Công nghiệp hóa - Hiện đại hóa</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i/>
          <w:iCs/>
          <w:sz w:val="24"/>
          <w:szCs w:val="24"/>
        </w:rPr>
        <w:t> </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Thách thức:</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xml:space="preserve">- </w:t>
      </w:r>
      <w:r w:rsidRPr="00EA2437">
        <w:rPr>
          <w:rFonts w:ascii="Times New Roman" w:eastAsia="Times New Roman" w:hAnsi="Times New Roman" w:cs="Times New Roman"/>
          <w:sz w:val="24"/>
          <w:szCs w:val="24"/>
          <w:lang w:val="sv-SE"/>
        </w:rPr>
        <w:t>Việc cắt giảm thuế nhập khẩu các mặt hàng điện tử, điện lạnh gia dụng xuống còn 0% - 5% kể từ năm 2006 theo hiệp định CEPT/AFTA tạo ra áp lực cạnh tranh rất lớn đối với dòng sản phẩm Reetech.</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lang w:val="sv-SE"/>
        </w:rPr>
        <w:t>- Các tập đoàn về Ngân hàng, Tài chính, BĐS và Công nghệ cao đang mọc lên như nấm ở VN đang trở thành những đối thủ cạnh tranh chính đối với REE.</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lang w:val="sv-SE"/>
        </w:rPr>
        <w:t>- Những bất ổn trên TT tiền tệ, lạm phát và tỷ giá diễn biến phức tạp như thời gian vừa qua đang gây áp lực thua lỗ đối với các khoản đầu tư tài chính, gây "đóng băng" trên TT BĐS và giảm nhu cầu mua sắm các sản phẩm điện tử "xa xỉ".  Trong bối cảnh như vậy thì REE sẽ gặp rất nhiều khó khăn trong hoạt động kinh doanh, đầu tư của mình.</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000000"/>
          <w:sz w:val="24"/>
          <w:szCs w:val="24"/>
        </w:rPr>
        <w:t>Chiến lược và kế hoạch phát triển</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 Hoạt động dịch vụ cơ điện (M&amp;E)</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color w:val="000000"/>
          <w:sz w:val="24"/>
          <w:szCs w:val="24"/>
        </w:rPr>
        <w:t xml:space="preserve">            Công ty đa đặt ra mục tiêu tăng trưởng ổn định và bền vững. </w:t>
      </w:r>
      <w:proofErr w:type="gramStart"/>
      <w:r w:rsidRPr="00EA2437">
        <w:rPr>
          <w:rFonts w:ascii="Times New Roman" w:eastAsia="Times New Roman" w:hAnsi="Times New Roman" w:cs="Times New Roman"/>
          <w:color w:val="000000"/>
          <w:sz w:val="24"/>
          <w:szCs w:val="24"/>
        </w:rPr>
        <w:t>Đây là mục tiêu xuyên suốt trong ngắn hạn và dài hạn của Công ty.</w:t>
      </w:r>
      <w:proofErr w:type="gramEnd"/>
      <w:r w:rsidRPr="00EA2437">
        <w:rPr>
          <w:rFonts w:ascii="Times New Roman" w:eastAsia="Times New Roman" w:hAnsi="Times New Roman" w:cs="Times New Roman"/>
          <w:color w:val="000000"/>
          <w:sz w:val="24"/>
          <w:szCs w:val="24"/>
        </w:rPr>
        <w:t xml:space="preserve"> </w:t>
      </w:r>
      <w:proofErr w:type="gramStart"/>
      <w:r w:rsidRPr="00EA2437">
        <w:rPr>
          <w:rFonts w:ascii="Times New Roman" w:eastAsia="Times New Roman" w:hAnsi="Times New Roman" w:cs="Times New Roman"/>
          <w:color w:val="000000"/>
          <w:sz w:val="24"/>
          <w:szCs w:val="24"/>
        </w:rPr>
        <w:t>Với bối cảnh kinh doanh mới (Việt nam đa là thành viên WTO) và biến động mạnh của kinh tế trong và ngoài nước.</w:t>
      </w:r>
      <w:proofErr w:type="gramEnd"/>
      <w:r w:rsidRPr="00EA2437">
        <w:rPr>
          <w:rFonts w:ascii="Times New Roman" w:eastAsia="Times New Roman" w:hAnsi="Times New Roman" w:cs="Times New Roman"/>
          <w:color w:val="000000"/>
          <w:sz w:val="24"/>
          <w:szCs w:val="24"/>
        </w:rPr>
        <w:t xml:space="preserve"> </w:t>
      </w:r>
      <w:proofErr w:type="gramStart"/>
      <w:r w:rsidRPr="00EA2437">
        <w:rPr>
          <w:rFonts w:ascii="Times New Roman" w:eastAsia="Times New Roman" w:hAnsi="Times New Roman" w:cs="Times New Roman"/>
          <w:color w:val="000000"/>
          <w:sz w:val="24"/>
          <w:szCs w:val="24"/>
        </w:rPr>
        <w:t>Năm 2008, Công ty đặt ra mục tiêu hành động cẩn trọng nhằm duy trì hoạt động hiệu quả các lĩnh vực kinh doanh với sự kiểm soát và hạn chế rủi ro.</w:t>
      </w:r>
      <w:proofErr w:type="gramEnd"/>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color w:val="000000"/>
          <w:sz w:val="24"/>
          <w:szCs w:val="24"/>
        </w:rPr>
        <w:t xml:space="preserve">            Tiếp tục mở rộng và phát triển thị trường dịch vụ cơ điện (M&amp;E), tập trung vào các dự </w:t>
      </w:r>
      <w:proofErr w:type="gramStart"/>
      <w:r w:rsidRPr="00EA2437">
        <w:rPr>
          <w:rFonts w:ascii="Times New Roman" w:eastAsia="Times New Roman" w:hAnsi="Times New Roman" w:cs="Times New Roman"/>
          <w:color w:val="000000"/>
          <w:sz w:val="24"/>
          <w:szCs w:val="24"/>
        </w:rPr>
        <w:t>án</w:t>
      </w:r>
      <w:proofErr w:type="gramEnd"/>
      <w:r w:rsidRPr="00EA2437">
        <w:rPr>
          <w:rFonts w:ascii="Times New Roman" w:eastAsia="Times New Roman" w:hAnsi="Times New Roman" w:cs="Times New Roman"/>
          <w:color w:val="000000"/>
          <w:sz w:val="24"/>
          <w:szCs w:val="24"/>
        </w:rPr>
        <w:t xml:space="preserve"> cao tầng và hạ tầng. Phát huy thế mạnh là nhà thầu M&amp;E chuyên nghiệp có đội ngũ thiết kế, quản lý dự án giàu kinh nghiệm để tham gia các dự án “design and build” nhằm mang lại lợi ích và giá trị gia tăng </w:t>
      </w:r>
      <w:r w:rsidRPr="00EA2437">
        <w:rPr>
          <w:rFonts w:ascii="Times New Roman" w:eastAsia="Times New Roman" w:hAnsi="Times New Roman" w:cs="Times New Roman"/>
          <w:color w:val="000000"/>
          <w:sz w:val="24"/>
          <w:szCs w:val="24"/>
        </w:rPr>
        <w:lastRenderedPageBreak/>
        <w:t>cho chủ đầu tư và các bên tham gia dự án. Năm 2008 sẽ là năm tạo điểm nhấn cho phát triển REE-M&amp;E trong giai đọan 2009 – 2011</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color w:val="000000"/>
          <w:sz w:val="24"/>
          <w:szCs w:val="24"/>
        </w:rPr>
        <w:t>Tiến hành IPO công ty thành viên là Công ty Cổ phần Dịch vụ và Kỹ thuật Cơ Điện Lạnh R.E.E nhằm tăng cường nguồn lực, tính năng động cao và củng cố vị thế cạnh tranh để phát triển lĩnh vực M&amp;E lớn mạnh và đủ tầm vươn ra quốc tế.</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 </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 Hoạt động sản xuất, lắp ráp và kinh doanh các sản phẩm mang thương hiệu Reetech</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color w:val="000000"/>
          <w:sz w:val="24"/>
          <w:szCs w:val="24"/>
        </w:rPr>
        <w:t xml:space="preserve">            </w:t>
      </w:r>
      <w:proofErr w:type="gramStart"/>
      <w:r w:rsidRPr="00EA2437">
        <w:rPr>
          <w:rFonts w:ascii="Times New Roman" w:eastAsia="Times New Roman" w:hAnsi="Times New Roman" w:cs="Times New Roman"/>
          <w:color w:val="000000"/>
          <w:sz w:val="24"/>
          <w:szCs w:val="24"/>
        </w:rPr>
        <w:t>Phát triển thương hiệu và mở rộng thị trường là mục tiêu cơ bản của hoạt động sản xuất, lắp ráp và kinh doanh các sản phẩm mang thương hiệu Reetech.</w:t>
      </w:r>
      <w:proofErr w:type="gramEnd"/>
      <w:r w:rsidRPr="00EA2437">
        <w:rPr>
          <w:rFonts w:ascii="Times New Roman" w:eastAsia="Times New Roman" w:hAnsi="Times New Roman" w:cs="Times New Roman"/>
          <w:color w:val="000000"/>
          <w:sz w:val="24"/>
          <w:szCs w:val="24"/>
        </w:rPr>
        <w:t xml:space="preserve"> Không ngừng nuôi dưỡng và phát triển mối quan hệ với các chủ đầu tư, các nhà thiết kế và tư vấn chuyên nghiệp để giới thiệu các dòng sản phẩm máy điều hòa nhiệt độ Reetech trong lĩnh vực thương mại, công nghiệp và đồng thời củng cố phát triển hệ thống phân phối bán hàng rộng khắp trên thị trường cả nước với một hình ảnh về sản phẩm Reetech luôn mới về nội dung cũng như hình thức.</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 </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 Hoạt động bất động sản</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Tiếp tục hoàn thành, đưa vào kinh doanh các cao ốc văn phòng cho thuê được xây</w:t>
      </w:r>
    </w:p>
    <w:p w:rsidR="00EA2437" w:rsidRPr="00EA2437" w:rsidRDefault="00EA2437" w:rsidP="00EA2437">
      <w:pPr>
        <w:spacing w:after="0" w:line="400" w:lineRule="exact"/>
        <w:jc w:val="both"/>
        <w:rPr>
          <w:rFonts w:ascii="Times New Roman" w:eastAsia="Times New Roman" w:hAnsi="Times New Roman" w:cs="Times New Roman"/>
          <w:sz w:val="24"/>
          <w:szCs w:val="24"/>
        </w:rPr>
      </w:pPr>
      <w:proofErr w:type="gramStart"/>
      <w:r w:rsidRPr="00EA2437">
        <w:rPr>
          <w:rFonts w:ascii="Times New Roman" w:eastAsia="Times New Roman" w:hAnsi="Times New Roman" w:cs="Times New Roman"/>
          <w:sz w:val="24"/>
          <w:szCs w:val="24"/>
        </w:rPr>
        <w:t>dựng</w:t>
      </w:r>
      <w:proofErr w:type="gramEnd"/>
      <w:r w:rsidRPr="00EA2437">
        <w:rPr>
          <w:rFonts w:ascii="Times New Roman" w:eastAsia="Times New Roman" w:hAnsi="Times New Roman" w:cs="Times New Roman"/>
          <w:sz w:val="24"/>
          <w:szCs w:val="24"/>
        </w:rPr>
        <w:t xml:space="preserve"> trên diện tích đất của Công ty:</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xml:space="preserve">            </w:t>
      </w:r>
      <w:proofErr w:type="gramStart"/>
      <w:r w:rsidRPr="00EA2437">
        <w:rPr>
          <w:rFonts w:ascii="Times New Roman" w:eastAsia="Times New Roman" w:hAnsi="Times New Roman" w:cs="Times New Roman"/>
          <w:sz w:val="24"/>
          <w:szCs w:val="24"/>
        </w:rPr>
        <w:t>о</w:t>
      </w:r>
      <w:proofErr w:type="gramEnd"/>
      <w:r w:rsidRPr="00EA2437">
        <w:rPr>
          <w:rFonts w:ascii="Times New Roman" w:eastAsia="Times New Roman" w:hAnsi="Times New Roman" w:cs="Times New Roman"/>
          <w:sz w:val="24"/>
          <w:szCs w:val="24"/>
        </w:rPr>
        <w:t xml:space="preserve"> Đưa etown 3, 4 vào hoạt động (nhà để xe và văn phòng cho thuê, diện tích 15.000m2);</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xml:space="preserve">            </w:t>
      </w:r>
      <w:proofErr w:type="gramStart"/>
      <w:r w:rsidRPr="00EA2437">
        <w:rPr>
          <w:rFonts w:ascii="Times New Roman" w:eastAsia="Times New Roman" w:hAnsi="Times New Roman" w:cs="Times New Roman"/>
          <w:sz w:val="24"/>
          <w:szCs w:val="24"/>
        </w:rPr>
        <w:t>о</w:t>
      </w:r>
      <w:proofErr w:type="gramEnd"/>
      <w:r w:rsidRPr="00EA2437">
        <w:rPr>
          <w:rFonts w:ascii="Times New Roman" w:eastAsia="Times New Roman" w:hAnsi="Times New Roman" w:cs="Times New Roman"/>
          <w:sz w:val="24"/>
          <w:szCs w:val="24"/>
        </w:rPr>
        <w:t xml:space="preserve"> Triển khai xây dựng cao ốc số 9 Đoàn Văn Bơ (21 tầng lầu + 3 tầng hầm, tổng diện tích cho thuê: 30.000m2);</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xml:space="preserve">            </w:t>
      </w:r>
      <w:proofErr w:type="gramStart"/>
      <w:r w:rsidRPr="00EA2437">
        <w:rPr>
          <w:rFonts w:ascii="Times New Roman" w:eastAsia="Times New Roman" w:hAnsi="Times New Roman" w:cs="Times New Roman"/>
          <w:sz w:val="24"/>
          <w:szCs w:val="24"/>
        </w:rPr>
        <w:t>о</w:t>
      </w:r>
      <w:proofErr w:type="gramEnd"/>
      <w:r w:rsidRPr="00EA2437">
        <w:rPr>
          <w:rFonts w:ascii="Times New Roman" w:eastAsia="Times New Roman" w:hAnsi="Times New Roman" w:cs="Times New Roman"/>
          <w:sz w:val="24"/>
          <w:szCs w:val="24"/>
        </w:rPr>
        <w:t xml:space="preserve"> Hoàn thành cao ốc 61-63 Bà Hom Quận 6 (9 tầng lầu, diện tích cho thuê: 4.207 m2).</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Đối với các dự án phát triển bên ngoài Công ty: REE và REE Land sẽ triển khai một số dự án về Khu công nghiệp, cao ốc văn phòng cho thuê tại Hải phòng, cao ốc căn hộ, văn phòng, phức hợp tại TP.Hồ Chí Minh và một số dự án khác tại Hà Nội.</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 </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 Hoạt động đầu tư chiến lược</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xml:space="preserve">            </w:t>
      </w:r>
      <w:proofErr w:type="gramStart"/>
      <w:r w:rsidRPr="00EA2437">
        <w:rPr>
          <w:rFonts w:ascii="Times New Roman" w:eastAsia="Times New Roman" w:hAnsi="Times New Roman" w:cs="Times New Roman"/>
          <w:sz w:val="24"/>
          <w:szCs w:val="24"/>
        </w:rPr>
        <w:t>Với tình hình kinh tế trong và ngoài nước nhiều biến động, Công ty sẽ tái cấu trúc danh mục đầu tư nhằm hạn chế rủi ro và mang lại lợi nhuận phù hợp.</w:t>
      </w:r>
      <w:proofErr w:type="gramEnd"/>
      <w:r w:rsidRPr="00EA2437">
        <w:rPr>
          <w:rFonts w:ascii="Times New Roman" w:eastAsia="Times New Roman" w:hAnsi="Times New Roman" w:cs="Times New Roman"/>
          <w:sz w:val="24"/>
          <w:szCs w:val="24"/>
        </w:rPr>
        <w:t xml:space="preserve"> Tiếp tục tìm kiếm và đầu tư vào các công ty tiềm năng và có tốc độ tăng trưởng bền vững.</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 </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 Đối với Cộng Đồng và Xã Hội</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color w:val="000000"/>
          <w:sz w:val="24"/>
          <w:szCs w:val="24"/>
        </w:rPr>
        <w:t xml:space="preserve">            </w:t>
      </w:r>
      <w:proofErr w:type="gramStart"/>
      <w:r w:rsidRPr="00EA2437">
        <w:rPr>
          <w:rFonts w:ascii="Times New Roman" w:eastAsia="Times New Roman" w:hAnsi="Times New Roman" w:cs="Times New Roman"/>
          <w:color w:val="000000"/>
          <w:sz w:val="24"/>
          <w:szCs w:val="24"/>
        </w:rPr>
        <w:t>Không chỉ làm tốt nhiệm vụ chính của một doanh nghiệp là sản xuất kinh doanh, REE luôn xem việc chia sẻ tấm lòng với cộng đồng bằng cả vật chất lẫn tinh thần là trách nhiệm xã hội.</w:t>
      </w:r>
      <w:proofErr w:type="gramEnd"/>
      <w:r w:rsidRPr="00EA2437">
        <w:rPr>
          <w:rFonts w:ascii="Times New Roman" w:eastAsia="Times New Roman" w:hAnsi="Times New Roman" w:cs="Times New Roman"/>
          <w:color w:val="000000"/>
          <w:sz w:val="24"/>
          <w:szCs w:val="24"/>
        </w:rPr>
        <w:t xml:space="preserve"> </w:t>
      </w:r>
      <w:proofErr w:type="gramStart"/>
      <w:r w:rsidRPr="00EA2437">
        <w:rPr>
          <w:rFonts w:ascii="Times New Roman" w:eastAsia="Times New Roman" w:hAnsi="Times New Roman" w:cs="Times New Roman"/>
          <w:color w:val="000000"/>
          <w:sz w:val="24"/>
          <w:szCs w:val="24"/>
        </w:rPr>
        <w:t>REE đặc biệt rất quan tâm và đa dành hơn 50% tổng quỹ hoạt động xã hội cho sự nghiệp giáo dục.</w:t>
      </w:r>
      <w:proofErr w:type="gramEnd"/>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color w:val="000000"/>
          <w:sz w:val="24"/>
          <w:szCs w:val="24"/>
        </w:rPr>
        <w:t xml:space="preserve">            Trong năm 2007, REE đa tặng quỹ học bổng mang tên e.town do REE thành lập 100 xuất học bổng cho các em học sinh nghèo hiếu học Quận Tân Bình; tặng quỹ học bổng Vừ A Dính 1.000 xuất học bổng cho các học sinh sinh viên miền núi; tài trợ kinh phí xây dựng trường tiểu học Ngọc Lặc tại </w:t>
      </w:r>
      <w:r w:rsidRPr="00EA2437">
        <w:rPr>
          <w:rFonts w:ascii="Times New Roman" w:eastAsia="Times New Roman" w:hAnsi="Times New Roman" w:cs="Times New Roman"/>
          <w:color w:val="000000"/>
          <w:sz w:val="24"/>
          <w:szCs w:val="24"/>
        </w:rPr>
        <w:lastRenderedPageBreak/>
        <w:t>tỉnh Thanh Hóa. Không chỉ đóng góp vật chất, REE còn tổ chức thăm và tặng 100 phần quà cho người nghèo và học sinh nghèo ở Sóc Trăng; thăm viếng, tặng quà và đóng góp nuôi dưỡng 4 bà mẹ Việt Nam anh hùng.</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 </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 Đối với khách hàng</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color w:val="000000"/>
          <w:sz w:val="24"/>
          <w:szCs w:val="24"/>
        </w:rPr>
        <w:t xml:space="preserve">            </w:t>
      </w:r>
      <w:proofErr w:type="gramStart"/>
      <w:r w:rsidRPr="00EA2437">
        <w:rPr>
          <w:rFonts w:ascii="Times New Roman" w:eastAsia="Times New Roman" w:hAnsi="Times New Roman" w:cs="Times New Roman"/>
          <w:color w:val="000000"/>
          <w:sz w:val="24"/>
          <w:szCs w:val="24"/>
        </w:rPr>
        <w:t>Cung cấp các sản phẩm chất lượng cao mang tính ổn định và lâu dài.</w:t>
      </w:r>
      <w:proofErr w:type="gramEnd"/>
      <w:r w:rsidRPr="00EA2437">
        <w:rPr>
          <w:rFonts w:ascii="Times New Roman" w:eastAsia="Times New Roman" w:hAnsi="Times New Roman" w:cs="Times New Roman"/>
          <w:color w:val="000000"/>
          <w:sz w:val="24"/>
          <w:szCs w:val="24"/>
        </w:rPr>
        <w:t xml:space="preserve"> </w:t>
      </w:r>
      <w:proofErr w:type="gramStart"/>
      <w:r w:rsidRPr="00EA2437">
        <w:rPr>
          <w:rFonts w:ascii="Times New Roman" w:eastAsia="Times New Roman" w:hAnsi="Times New Roman" w:cs="Times New Roman"/>
          <w:color w:val="000000"/>
          <w:sz w:val="24"/>
          <w:szCs w:val="24"/>
        </w:rPr>
        <w:t>Nhu cầu của khách hàng đều được REE phục vụ một cách tốt nhất, không phân biệt đối tượng khách hàng.</w:t>
      </w:r>
      <w:proofErr w:type="gramEnd"/>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 </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 Đối với cổ đông và nhà đầu tư</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color w:val="000000"/>
          <w:sz w:val="24"/>
          <w:szCs w:val="24"/>
        </w:rPr>
        <w:t>            REE luôn giữ phương châm tăng cường sự minh bạch, công khai hóa thông tin các họat động của Công ty đến các cổ đông, các nhà đầu tư thông qua nhiều kênh thông tin khác nhau và cũng luôn chủ động tạo cơ hội đối thoại với nhà đầu tư.</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 </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 Đối với nhân viên</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color w:val="000000"/>
          <w:sz w:val="24"/>
          <w:szCs w:val="24"/>
        </w:rPr>
        <w:t xml:space="preserve">            </w:t>
      </w:r>
      <w:proofErr w:type="gramStart"/>
      <w:r w:rsidRPr="00EA2437">
        <w:rPr>
          <w:rFonts w:ascii="Times New Roman" w:eastAsia="Times New Roman" w:hAnsi="Times New Roman" w:cs="Times New Roman"/>
          <w:color w:val="000000"/>
          <w:sz w:val="24"/>
          <w:szCs w:val="24"/>
        </w:rPr>
        <w:t>Tạo một môi trường làm việc bình đẳng, không phân biệt độ tuổi và giới tính.</w:t>
      </w:r>
      <w:proofErr w:type="gramEnd"/>
      <w:r w:rsidRPr="00EA2437">
        <w:rPr>
          <w:rFonts w:ascii="Times New Roman" w:eastAsia="Times New Roman" w:hAnsi="Times New Roman" w:cs="Times New Roman"/>
          <w:color w:val="000000"/>
          <w:sz w:val="24"/>
          <w:szCs w:val="24"/>
        </w:rPr>
        <w:t xml:space="preserve"> </w:t>
      </w:r>
      <w:proofErr w:type="gramStart"/>
      <w:r w:rsidRPr="00EA2437">
        <w:rPr>
          <w:rFonts w:ascii="Times New Roman" w:eastAsia="Times New Roman" w:hAnsi="Times New Roman" w:cs="Times New Roman"/>
          <w:color w:val="000000"/>
          <w:sz w:val="24"/>
          <w:szCs w:val="24"/>
        </w:rPr>
        <w:t>Hằng năm, REE tổ chức nghỉ mát cho toàn thể CBCNV công ty; sinh hoạt ngoại khóa và tặng quà cho nữ nhân viên vào các dịp 8/3 và 20/10.</w:t>
      </w:r>
      <w:proofErr w:type="gramEnd"/>
      <w:r w:rsidRPr="00EA2437">
        <w:rPr>
          <w:rFonts w:ascii="Times New Roman" w:eastAsia="Times New Roman" w:hAnsi="Times New Roman" w:cs="Times New Roman"/>
          <w:color w:val="000000"/>
          <w:sz w:val="24"/>
          <w:szCs w:val="24"/>
        </w:rPr>
        <w:t xml:space="preserve"> Công ty cũng tổ chức sinh hoạt giải trí và trao phần thưởng vật chất cho học sinh là con CBCNV đạt thành tích học tập khá giỏi và xuất sắc.</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color w:val="000000"/>
          <w:sz w:val="24"/>
          <w:szCs w:val="24"/>
        </w:rPr>
        <w:t xml:space="preserve">            </w:t>
      </w:r>
      <w:proofErr w:type="gramStart"/>
      <w:r w:rsidRPr="00EA2437">
        <w:rPr>
          <w:rFonts w:ascii="Times New Roman" w:eastAsia="Times New Roman" w:hAnsi="Times New Roman" w:cs="Times New Roman"/>
          <w:color w:val="000000"/>
          <w:sz w:val="24"/>
          <w:szCs w:val="24"/>
        </w:rPr>
        <w:t>REE đã triển khai “Chương trình cổ phiếu thưởng cho nhân viên – ESOP”.</w:t>
      </w:r>
      <w:proofErr w:type="gramEnd"/>
      <w:r w:rsidRPr="00EA2437">
        <w:rPr>
          <w:rFonts w:ascii="Times New Roman" w:eastAsia="Times New Roman" w:hAnsi="Times New Roman" w:cs="Times New Roman"/>
          <w:color w:val="000000"/>
          <w:sz w:val="24"/>
          <w:szCs w:val="24"/>
        </w:rPr>
        <w:t xml:space="preserve"> </w:t>
      </w:r>
      <w:proofErr w:type="gramStart"/>
      <w:r w:rsidRPr="00EA2437">
        <w:rPr>
          <w:rFonts w:ascii="Times New Roman" w:eastAsia="Times New Roman" w:hAnsi="Times New Roman" w:cs="Times New Roman"/>
          <w:color w:val="000000"/>
          <w:sz w:val="24"/>
          <w:szCs w:val="24"/>
        </w:rPr>
        <w:t>Chương trình ESOP được đưa ra tạo điều kiện cho các nhân viên cùng chia sẻ sự phát triển và sự thành công của công ty thông qua việc hưởng cổ tức từ cổ phiếu thưởng và cơ hội được sở hữu cổ phần của công ty.</w:t>
      </w:r>
      <w:proofErr w:type="gramEnd"/>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 </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b/>
          <w:bCs/>
          <w:color w:val="FF0000"/>
          <w:sz w:val="24"/>
          <w:szCs w:val="24"/>
        </w:rPr>
        <w:t xml:space="preserve">- Kế hoạch đầu tư, dự </w:t>
      </w:r>
      <w:proofErr w:type="gramStart"/>
      <w:r w:rsidRPr="00EA2437">
        <w:rPr>
          <w:rFonts w:ascii="Times New Roman" w:eastAsia="Times New Roman" w:hAnsi="Times New Roman" w:cs="Times New Roman"/>
          <w:b/>
          <w:bCs/>
          <w:color w:val="FF0000"/>
          <w:sz w:val="24"/>
          <w:szCs w:val="24"/>
        </w:rPr>
        <w:t>án</w:t>
      </w:r>
      <w:proofErr w:type="gramEnd"/>
      <w:r w:rsidRPr="00EA2437">
        <w:rPr>
          <w:rFonts w:ascii="Times New Roman" w:eastAsia="Times New Roman" w:hAnsi="Times New Roman" w:cs="Times New Roman"/>
          <w:b/>
          <w:bCs/>
          <w:color w:val="FF0000"/>
          <w:sz w:val="24"/>
          <w:szCs w:val="24"/>
        </w:rPr>
        <w:t xml:space="preserve"> đã được HĐQT thông qua trong năm 2008:</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 ĐH Đồng Cổ đông cho phép và ủy uyền cho HĐQT chọn thời điểm thích hợp (trong năm 2008, hoặc 2009) tiến hành IPO và chào bán cho NĐTCL của CTCP Dịch vụ &amp; Kỹ thuật Cơ điện lạnh REE (VĐL 100 tỷ) và CTCP Điện máy REE (VĐL 80 tỷ) với tỷ lệ sở hữu của REE trong 2 cty này sau chào bán dự kiến là 51%.</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xml:space="preserve">            + Nhằm tài trợ một phần vốn đầu tư cho các dự án hiện tại và trong tương lai về BĐS, Nhà máy điện, nước và tăng VĐL của Reeland từ 200 tỷ lên 400 tỷ phòng trường hợp CTy không huy động được nguồn vốn khác và đảm bảo EPS (năm 2008) tối thiểu bằng EPS (năm 2007) là 5.819 đồng. </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 HĐQT sẽ lựa chọn thời điểm thích hợp đổi tên CTCP Cơ điện lạnh REE thành CTCP REE.</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xml:space="preserve">            + KH Kinh doanh năm 2008: </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xml:space="preserve">                                              </w:t>
      </w:r>
      <w:r w:rsidRPr="00EA2437">
        <w:rPr>
          <w:rFonts w:ascii="Times New Roman" w:eastAsia="Times New Roman" w:hAnsi="Times New Roman" w:cs="Times New Roman"/>
          <w:b/>
          <w:bCs/>
          <w:sz w:val="24"/>
          <w:szCs w:val="24"/>
        </w:rPr>
        <w:t xml:space="preserve">Doanh </w:t>
      </w:r>
      <w:proofErr w:type="gramStart"/>
      <w:r w:rsidRPr="00EA2437">
        <w:rPr>
          <w:rFonts w:ascii="Times New Roman" w:eastAsia="Times New Roman" w:hAnsi="Times New Roman" w:cs="Times New Roman"/>
          <w:b/>
          <w:bCs/>
          <w:sz w:val="24"/>
          <w:szCs w:val="24"/>
        </w:rPr>
        <w:t>thu</w:t>
      </w:r>
      <w:proofErr w:type="gramEnd"/>
      <w:r w:rsidRPr="00EA2437">
        <w:rPr>
          <w:rFonts w:ascii="Times New Roman" w:eastAsia="Times New Roman" w:hAnsi="Times New Roman" w:cs="Times New Roman"/>
          <w:sz w:val="24"/>
          <w:szCs w:val="24"/>
        </w:rPr>
        <w:t xml:space="preserve">: 1.100 tỷ đồng </w:t>
      </w:r>
    </w:p>
    <w:p w:rsidR="00EA2437" w:rsidRPr="00EA2437" w:rsidRDefault="00EA2437" w:rsidP="00EA2437">
      <w:pPr>
        <w:spacing w:after="0" w:line="400" w:lineRule="exact"/>
        <w:jc w:val="both"/>
        <w:rPr>
          <w:rFonts w:ascii="Times New Roman" w:eastAsia="Times New Roman" w:hAnsi="Times New Roman" w:cs="Times New Roman"/>
          <w:sz w:val="24"/>
          <w:szCs w:val="24"/>
        </w:rPr>
      </w:pPr>
      <w:r w:rsidRPr="00EA2437">
        <w:rPr>
          <w:rFonts w:ascii="Times New Roman" w:eastAsia="Times New Roman" w:hAnsi="Times New Roman" w:cs="Times New Roman"/>
          <w:sz w:val="24"/>
          <w:szCs w:val="24"/>
        </w:rPr>
        <w:t xml:space="preserve">                                              </w:t>
      </w:r>
      <w:r w:rsidRPr="00EA2437">
        <w:rPr>
          <w:rFonts w:ascii="Times New Roman" w:eastAsia="Times New Roman" w:hAnsi="Times New Roman" w:cs="Times New Roman"/>
          <w:b/>
          <w:bCs/>
          <w:sz w:val="24"/>
          <w:szCs w:val="24"/>
        </w:rPr>
        <w:t>LNTT tối thiểu:</w:t>
      </w:r>
      <w:r w:rsidRPr="00EA2437">
        <w:rPr>
          <w:rFonts w:ascii="Times New Roman" w:eastAsia="Times New Roman" w:hAnsi="Times New Roman" w:cs="Times New Roman"/>
          <w:sz w:val="24"/>
          <w:szCs w:val="24"/>
        </w:rPr>
        <w:t xml:space="preserve"> 390 tỷ đồng (bằng năm 2007)</w:t>
      </w:r>
    </w:p>
    <w:p w:rsidR="00F7192C" w:rsidRDefault="00F7192C" w:rsidP="00EA2437">
      <w:pPr>
        <w:spacing w:line="400" w:lineRule="exact"/>
      </w:pPr>
    </w:p>
    <w:sectPr w:rsidR="00F7192C" w:rsidSect="00EA2437">
      <w:pgSz w:w="11909" w:h="16834" w:code="9"/>
      <w:pgMar w:top="864" w:right="1008" w:bottom="864" w:left="100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useFELayout/>
  </w:compat>
  <w:rsids>
    <w:rsidRoot w:val="00EA2437"/>
    <w:rsid w:val="00EA2437"/>
    <w:rsid w:val="00F719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07413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2165</Words>
  <Characters>12344</Characters>
  <Application>Microsoft Office Word</Application>
  <DocSecurity>0</DocSecurity>
  <Lines>102</Lines>
  <Paragraphs>28</Paragraphs>
  <ScaleCrop>false</ScaleCrop>
  <Company>ht2dsoftware</Company>
  <LinksUpToDate>false</LinksUpToDate>
  <CharactersWithSpaces>14481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NgoPhuong</dc:creator>
  <cp:keywords/>
  <dc:description/>
  <cp:lastModifiedBy>NgoPhuong</cp:lastModifiedBy>
  <cp:revision>2</cp:revision>
  <dcterms:created xsi:type="dcterms:W3CDTF">2009-09-29T10:00:00Z</dcterms:created>
  <dcterms:modified xsi:type="dcterms:W3CDTF">2009-09-29T10:02:00Z</dcterms:modified>
</cp:coreProperties>
</file>